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06F" w:rsidRDefault="008962C8" w:rsidP="008962C8">
      <w:pPr>
        <w:spacing w:before="69"/>
        <w:ind w:left="2434" w:right="770" w:hanging="1624"/>
        <w:jc w:val="center"/>
      </w:pPr>
      <w:r>
        <w:t>(Below Document to be considered as Integral Apart of Instructions to Bidder)</w:t>
      </w:r>
    </w:p>
    <w:p w:rsidR="008962C8" w:rsidRDefault="008962C8" w:rsidP="008962C8">
      <w:pPr>
        <w:spacing w:before="69"/>
        <w:ind w:left="2434" w:right="770" w:hanging="1624"/>
        <w:jc w:val="center"/>
      </w:pPr>
    </w:p>
    <w:p w:rsidR="0066306F" w:rsidRPr="008962C8" w:rsidRDefault="00F81BAD" w:rsidP="008962C8">
      <w:pPr>
        <w:ind w:left="118"/>
        <w:jc w:val="center"/>
        <w:rPr>
          <w:b/>
          <w:sz w:val="24"/>
          <w:u w:val="single"/>
        </w:rPr>
      </w:pPr>
      <w:r w:rsidRPr="008962C8">
        <w:rPr>
          <w:b/>
          <w:color w:val="3A3A3A"/>
          <w:sz w:val="24"/>
          <w:u w:val="single"/>
        </w:rPr>
        <w:t xml:space="preserve">Preference to Make </w:t>
      </w:r>
      <w:proofErr w:type="gramStart"/>
      <w:r w:rsidRPr="008962C8">
        <w:rPr>
          <w:b/>
          <w:color w:val="3A3A3A"/>
          <w:sz w:val="24"/>
          <w:u w:val="single"/>
        </w:rPr>
        <w:t>In</w:t>
      </w:r>
      <w:proofErr w:type="gramEnd"/>
      <w:r w:rsidRPr="008962C8">
        <w:rPr>
          <w:b/>
          <w:color w:val="3A3A3A"/>
          <w:sz w:val="24"/>
          <w:u w:val="single"/>
        </w:rPr>
        <w:t xml:space="preserve"> India and Eligibility for Participation/ granting of Purchase Preference to Class-I local suppliers- regarding</w:t>
      </w:r>
    </w:p>
    <w:p w:rsidR="0066306F" w:rsidRDefault="0066306F">
      <w:pPr>
        <w:pStyle w:val="BodyText"/>
        <w:rPr>
          <w:b/>
          <w:sz w:val="16"/>
        </w:rPr>
      </w:pPr>
    </w:p>
    <w:p w:rsidR="0066306F" w:rsidRDefault="00F81BAD">
      <w:pPr>
        <w:pStyle w:val="BodyText"/>
        <w:spacing w:before="92"/>
        <w:ind w:left="118" w:right="209"/>
        <w:jc w:val="both"/>
      </w:pPr>
      <w:r>
        <w:rPr>
          <w:color w:val="3D3D3D"/>
        </w:rPr>
        <w:t xml:space="preserve">It </w:t>
      </w:r>
      <w:r>
        <w:rPr>
          <w:color w:val="232323"/>
        </w:rPr>
        <w:t xml:space="preserve">is the policy of the Government of India to </w:t>
      </w:r>
      <w:r>
        <w:rPr>
          <w:color w:val="3D3D3D"/>
        </w:rPr>
        <w:t xml:space="preserve">encourage </w:t>
      </w:r>
      <w:r>
        <w:rPr>
          <w:color w:val="232323"/>
        </w:rPr>
        <w:t>'Make in India' and promote manufacturing</w:t>
      </w:r>
      <w:r>
        <w:rPr>
          <w:color w:val="232323"/>
          <w:spacing w:val="-9"/>
        </w:rPr>
        <w:t xml:space="preserve"> </w:t>
      </w:r>
      <w:r>
        <w:rPr>
          <w:color w:val="232323"/>
        </w:rPr>
        <w:t>and</w:t>
      </w:r>
      <w:r>
        <w:rPr>
          <w:color w:val="232323"/>
          <w:spacing w:val="-8"/>
        </w:rPr>
        <w:t xml:space="preserve"> </w:t>
      </w:r>
      <w:r>
        <w:rPr>
          <w:color w:val="232323"/>
        </w:rPr>
        <w:t>production</w:t>
      </w:r>
      <w:r>
        <w:rPr>
          <w:color w:val="232323"/>
          <w:spacing w:val="-6"/>
        </w:rPr>
        <w:t xml:space="preserve"> </w:t>
      </w:r>
      <w:r>
        <w:rPr>
          <w:color w:val="232323"/>
        </w:rPr>
        <w:t>of</w:t>
      </w:r>
      <w:r>
        <w:rPr>
          <w:color w:val="232323"/>
          <w:spacing w:val="-5"/>
        </w:rPr>
        <w:t xml:space="preserve"> </w:t>
      </w:r>
      <w:r>
        <w:rPr>
          <w:color w:val="232323"/>
        </w:rPr>
        <w:t>Goods</w:t>
      </w:r>
      <w:r>
        <w:rPr>
          <w:color w:val="232323"/>
          <w:spacing w:val="-9"/>
        </w:rPr>
        <w:t xml:space="preserve"> </w:t>
      </w:r>
      <w:r>
        <w:rPr>
          <w:color w:val="232323"/>
        </w:rPr>
        <w:t>and</w:t>
      </w:r>
      <w:r>
        <w:rPr>
          <w:color w:val="232323"/>
          <w:spacing w:val="-8"/>
        </w:rPr>
        <w:t xml:space="preserve"> </w:t>
      </w:r>
      <w:r>
        <w:rPr>
          <w:color w:val="232323"/>
        </w:rPr>
        <w:t>S</w:t>
      </w:r>
      <w:r>
        <w:rPr>
          <w:color w:val="3D3D3D"/>
        </w:rPr>
        <w:t>ervices</w:t>
      </w:r>
      <w:r>
        <w:rPr>
          <w:color w:val="3D3D3D"/>
          <w:spacing w:val="-8"/>
        </w:rPr>
        <w:t xml:space="preserve"> </w:t>
      </w:r>
      <w:r>
        <w:rPr>
          <w:color w:val="232323"/>
        </w:rPr>
        <w:t>in</w:t>
      </w:r>
      <w:r>
        <w:rPr>
          <w:color w:val="232323"/>
          <w:spacing w:val="-6"/>
        </w:rPr>
        <w:t xml:space="preserve"> </w:t>
      </w:r>
      <w:r>
        <w:rPr>
          <w:color w:val="090909"/>
        </w:rPr>
        <w:t>India</w:t>
      </w:r>
      <w:r>
        <w:rPr>
          <w:color w:val="090909"/>
          <w:spacing w:val="-6"/>
        </w:rPr>
        <w:t xml:space="preserve"> </w:t>
      </w:r>
      <w:r>
        <w:rPr>
          <w:color w:val="232323"/>
        </w:rPr>
        <w:t>with</w:t>
      </w:r>
      <w:r>
        <w:rPr>
          <w:color w:val="232323"/>
          <w:spacing w:val="-7"/>
        </w:rPr>
        <w:t xml:space="preserve"> </w:t>
      </w:r>
      <w:r>
        <w:rPr>
          <w:color w:val="232323"/>
        </w:rPr>
        <w:t>a</w:t>
      </w:r>
      <w:r>
        <w:rPr>
          <w:color w:val="232323"/>
          <w:spacing w:val="-6"/>
        </w:rPr>
        <w:t xml:space="preserve"> </w:t>
      </w:r>
      <w:r>
        <w:rPr>
          <w:color w:val="232323"/>
        </w:rPr>
        <w:t>view</w:t>
      </w:r>
      <w:r>
        <w:rPr>
          <w:color w:val="232323"/>
          <w:spacing w:val="-10"/>
        </w:rPr>
        <w:t xml:space="preserve"> </w:t>
      </w:r>
      <w:r>
        <w:rPr>
          <w:color w:val="232323"/>
        </w:rPr>
        <w:t>to</w:t>
      </w:r>
      <w:r>
        <w:rPr>
          <w:color w:val="232323"/>
          <w:spacing w:val="-7"/>
        </w:rPr>
        <w:t xml:space="preserve"> </w:t>
      </w:r>
      <w:r>
        <w:rPr>
          <w:color w:val="232323"/>
        </w:rPr>
        <w:t>enhancing</w:t>
      </w:r>
      <w:r>
        <w:rPr>
          <w:color w:val="232323"/>
          <w:spacing w:val="-8"/>
        </w:rPr>
        <w:t xml:space="preserve"> </w:t>
      </w:r>
      <w:r>
        <w:rPr>
          <w:color w:val="232323"/>
        </w:rPr>
        <w:t>income and employment</w:t>
      </w:r>
      <w:r>
        <w:rPr>
          <w:color w:val="3A3A3A"/>
        </w:rPr>
        <w:t xml:space="preserve">. </w:t>
      </w:r>
      <w:r>
        <w:rPr>
          <w:color w:val="232323"/>
        </w:rPr>
        <w:t xml:space="preserve">In this regard, </w:t>
      </w:r>
      <w:r>
        <w:rPr>
          <w:color w:val="3A3A3A"/>
        </w:rPr>
        <w:t>the following guidelines, concerning the procedure to be adopted for granting Eligibility for Participation/purchase preference to local suppliers, are hereby</w:t>
      </w:r>
      <w:r>
        <w:rPr>
          <w:color w:val="3A3A3A"/>
          <w:spacing w:val="-3"/>
        </w:rPr>
        <w:t xml:space="preserve"> </w:t>
      </w:r>
      <w:r>
        <w:rPr>
          <w:color w:val="3A3A3A"/>
        </w:rPr>
        <w:t>issued:</w:t>
      </w:r>
    </w:p>
    <w:p w:rsidR="0066306F" w:rsidRDefault="0066306F">
      <w:pPr>
        <w:pStyle w:val="BodyText"/>
      </w:pPr>
    </w:p>
    <w:p w:rsidR="0066306F" w:rsidRDefault="00F81BAD" w:rsidP="00F81BAD">
      <w:pPr>
        <w:pStyle w:val="Heading1"/>
        <w:numPr>
          <w:ilvl w:val="1"/>
          <w:numId w:val="4"/>
        </w:numPr>
        <w:tabs>
          <w:tab w:val="left" w:pos="827"/>
        </w:tabs>
        <w:ind w:hanging="709"/>
        <w:jc w:val="both"/>
      </w:pPr>
      <w:r>
        <w:rPr>
          <w:color w:val="3A3A3A"/>
        </w:rPr>
        <w:t>Definitions:</w:t>
      </w:r>
    </w:p>
    <w:p w:rsidR="0066306F" w:rsidRDefault="00F81BAD" w:rsidP="00F81BAD">
      <w:pPr>
        <w:pStyle w:val="ListParagraph"/>
        <w:numPr>
          <w:ilvl w:val="2"/>
          <w:numId w:val="4"/>
        </w:numPr>
        <w:tabs>
          <w:tab w:val="left" w:pos="839"/>
        </w:tabs>
        <w:spacing w:before="137" w:line="268" w:lineRule="auto"/>
        <w:ind w:right="325"/>
        <w:jc w:val="both"/>
        <w:rPr>
          <w:sz w:val="24"/>
        </w:rPr>
      </w:pPr>
      <w:r>
        <w:rPr>
          <w:b/>
          <w:color w:val="3A3A3A"/>
          <w:sz w:val="24"/>
        </w:rPr>
        <w:t xml:space="preserve">'Local content' </w:t>
      </w:r>
      <w:r>
        <w:rPr>
          <w:color w:val="3A3A3A"/>
          <w:sz w:val="24"/>
        </w:rPr>
        <w:t>means the amount of value added in India which shall, unless otherwise</w:t>
      </w:r>
      <w:r>
        <w:rPr>
          <w:color w:val="3A3A3A"/>
          <w:spacing w:val="-4"/>
          <w:sz w:val="24"/>
        </w:rPr>
        <w:t xml:space="preserve"> </w:t>
      </w:r>
      <w:r>
        <w:rPr>
          <w:color w:val="3A3A3A"/>
          <w:sz w:val="24"/>
        </w:rPr>
        <w:t>prescribed</w:t>
      </w:r>
      <w:r>
        <w:rPr>
          <w:color w:val="3A3A3A"/>
          <w:spacing w:val="-4"/>
          <w:sz w:val="24"/>
        </w:rPr>
        <w:t xml:space="preserve"> </w:t>
      </w:r>
      <w:r>
        <w:rPr>
          <w:color w:val="3A3A3A"/>
          <w:sz w:val="24"/>
        </w:rPr>
        <w:t>by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the</w:t>
      </w:r>
      <w:r>
        <w:rPr>
          <w:color w:val="3A3A3A"/>
          <w:spacing w:val="-3"/>
          <w:sz w:val="24"/>
        </w:rPr>
        <w:t xml:space="preserve"> </w:t>
      </w:r>
      <w:r>
        <w:rPr>
          <w:color w:val="3A3A3A"/>
          <w:sz w:val="24"/>
        </w:rPr>
        <w:t>Nodal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Ministry,</w:t>
      </w:r>
      <w:r>
        <w:rPr>
          <w:color w:val="3A3A3A"/>
          <w:spacing w:val="-4"/>
          <w:sz w:val="24"/>
        </w:rPr>
        <w:t xml:space="preserve"> </w:t>
      </w:r>
      <w:r>
        <w:rPr>
          <w:color w:val="3A3A3A"/>
          <w:sz w:val="24"/>
        </w:rPr>
        <w:t>be</w:t>
      </w:r>
      <w:r>
        <w:rPr>
          <w:color w:val="3A3A3A"/>
          <w:spacing w:val="-4"/>
          <w:sz w:val="24"/>
        </w:rPr>
        <w:t xml:space="preserve"> </w:t>
      </w:r>
      <w:r>
        <w:rPr>
          <w:color w:val="3A3A3A"/>
          <w:sz w:val="24"/>
        </w:rPr>
        <w:t>the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total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value</w:t>
      </w:r>
      <w:r>
        <w:rPr>
          <w:color w:val="3A3A3A"/>
          <w:spacing w:val="-3"/>
          <w:sz w:val="24"/>
        </w:rPr>
        <w:t xml:space="preserve"> </w:t>
      </w:r>
      <w:r>
        <w:rPr>
          <w:color w:val="3A3A3A"/>
          <w:sz w:val="24"/>
        </w:rPr>
        <w:t>of</w:t>
      </w:r>
      <w:r>
        <w:rPr>
          <w:color w:val="3A3A3A"/>
          <w:spacing w:val="-2"/>
          <w:sz w:val="24"/>
        </w:rPr>
        <w:t xml:space="preserve"> </w:t>
      </w:r>
      <w:r>
        <w:rPr>
          <w:color w:val="3A3A3A"/>
          <w:sz w:val="24"/>
        </w:rPr>
        <w:t>the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goods,</w:t>
      </w:r>
      <w:r>
        <w:rPr>
          <w:color w:val="3A3A3A"/>
          <w:spacing w:val="-5"/>
          <w:sz w:val="24"/>
        </w:rPr>
        <w:t xml:space="preserve"> </w:t>
      </w:r>
      <w:r>
        <w:rPr>
          <w:color w:val="3A3A3A"/>
          <w:sz w:val="24"/>
        </w:rPr>
        <w:t>services</w:t>
      </w:r>
      <w:r>
        <w:rPr>
          <w:color w:val="3A3A3A"/>
          <w:spacing w:val="-4"/>
          <w:sz w:val="24"/>
        </w:rPr>
        <w:t xml:space="preserve"> </w:t>
      </w:r>
      <w:r>
        <w:rPr>
          <w:color w:val="3A3A3A"/>
          <w:sz w:val="24"/>
        </w:rPr>
        <w:t>or works procured (excluding net domestic indirect taxes) minus the value of imported content</w:t>
      </w:r>
      <w:r>
        <w:rPr>
          <w:color w:val="3A3A3A"/>
          <w:spacing w:val="-10"/>
          <w:sz w:val="24"/>
        </w:rPr>
        <w:t xml:space="preserve"> </w:t>
      </w:r>
      <w:r>
        <w:rPr>
          <w:color w:val="3A3A3A"/>
          <w:sz w:val="24"/>
        </w:rPr>
        <w:t>in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the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goods,</w:t>
      </w:r>
      <w:r>
        <w:rPr>
          <w:color w:val="3A3A3A"/>
          <w:spacing w:val="-10"/>
          <w:sz w:val="24"/>
        </w:rPr>
        <w:t xml:space="preserve"> </w:t>
      </w:r>
      <w:r>
        <w:rPr>
          <w:color w:val="3A3A3A"/>
          <w:sz w:val="24"/>
        </w:rPr>
        <w:t>services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or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works</w:t>
      </w:r>
      <w:r>
        <w:rPr>
          <w:color w:val="3A3A3A"/>
          <w:spacing w:val="-10"/>
          <w:sz w:val="24"/>
        </w:rPr>
        <w:t xml:space="preserve"> </w:t>
      </w:r>
      <w:r>
        <w:rPr>
          <w:color w:val="3A3A3A"/>
          <w:sz w:val="24"/>
        </w:rPr>
        <w:t>(including</w:t>
      </w:r>
      <w:r>
        <w:rPr>
          <w:color w:val="3A3A3A"/>
          <w:spacing w:val="-11"/>
          <w:sz w:val="24"/>
        </w:rPr>
        <w:t xml:space="preserve"> </w:t>
      </w:r>
      <w:r>
        <w:rPr>
          <w:color w:val="3A3A3A"/>
          <w:sz w:val="24"/>
        </w:rPr>
        <w:t>all</w:t>
      </w:r>
      <w:r>
        <w:rPr>
          <w:color w:val="3A3A3A"/>
          <w:spacing w:val="-11"/>
          <w:sz w:val="24"/>
        </w:rPr>
        <w:t xml:space="preserve"> </w:t>
      </w:r>
      <w:r>
        <w:rPr>
          <w:color w:val="3A3A3A"/>
          <w:sz w:val="24"/>
        </w:rPr>
        <w:t>customs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duties)</w:t>
      </w:r>
      <w:r>
        <w:rPr>
          <w:color w:val="3A3A3A"/>
          <w:spacing w:val="-11"/>
          <w:sz w:val="24"/>
        </w:rPr>
        <w:t xml:space="preserve"> </w:t>
      </w:r>
      <w:r>
        <w:rPr>
          <w:color w:val="3A3A3A"/>
          <w:sz w:val="24"/>
        </w:rPr>
        <w:t>as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a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proportion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of the total value, in</w:t>
      </w:r>
      <w:r>
        <w:rPr>
          <w:color w:val="3A3A3A"/>
          <w:spacing w:val="2"/>
          <w:sz w:val="24"/>
        </w:rPr>
        <w:t xml:space="preserve"> </w:t>
      </w:r>
      <w:r>
        <w:rPr>
          <w:color w:val="3A3A3A"/>
          <w:sz w:val="24"/>
        </w:rPr>
        <w:t>percent.</w:t>
      </w:r>
    </w:p>
    <w:p w:rsidR="0066306F" w:rsidRDefault="00F81BAD" w:rsidP="00F81BAD">
      <w:pPr>
        <w:pStyle w:val="ListParagraph"/>
        <w:numPr>
          <w:ilvl w:val="2"/>
          <w:numId w:val="4"/>
        </w:numPr>
        <w:tabs>
          <w:tab w:val="left" w:pos="839"/>
        </w:tabs>
        <w:spacing w:before="130" w:line="266" w:lineRule="auto"/>
        <w:ind w:right="326"/>
        <w:jc w:val="both"/>
        <w:rPr>
          <w:sz w:val="24"/>
        </w:rPr>
      </w:pPr>
      <w:r>
        <w:rPr>
          <w:b/>
          <w:color w:val="3A3A3A"/>
          <w:sz w:val="24"/>
        </w:rPr>
        <w:t xml:space="preserve">'Class-I local supplier' </w:t>
      </w:r>
      <w:r>
        <w:rPr>
          <w:color w:val="3A3A3A"/>
          <w:sz w:val="24"/>
        </w:rPr>
        <w:t>means a supplier or service provider, whose goods, services or works offered for procurement, meets the minimum local content as</w:t>
      </w:r>
      <w:r>
        <w:rPr>
          <w:color w:val="3A3A3A"/>
          <w:spacing w:val="-27"/>
          <w:sz w:val="24"/>
        </w:rPr>
        <w:t xml:space="preserve"> </w:t>
      </w:r>
      <w:r>
        <w:rPr>
          <w:color w:val="3A3A3A"/>
          <w:sz w:val="24"/>
        </w:rPr>
        <w:t>prescribed.</w:t>
      </w:r>
    </w:p>
    <w:p w:rsidR="0066306F" w:rsidRDefault="00F81BAD">
      <w:pPr>
        <w:pStyle w:val="BodyText"/>
        <w:spacing w:before="138" w:line="266" w:lineRule="auto"/>
        <w:ind w:left="838" w:right="118"/>
        <w:jc w:val="both"/>
      </w:pPr>
      <w:r>
        <w:rPr>
          <w:b/>
          <w:color w:val="3A3A3A"/>
        </w:rPr>
        <w:t>'Class-II</w:t>
      </w:r>
      <w:r>
        <w:rPr>
          <w:b/>
          <w:color w:val="3A3A3A"/>
          <w:spacing w:val="-6"/>
        </w:rPr>
        <w:t xml:space="preserve"> </w:t>
      </w:r>
      <w:r>
        <w:rPr>
          <w:b/>
          <w:color w:val="3A3A3A"/>
        </w:rPr>
        <w:t>local</w:t>
      </w:r>
      <w:r>
        <w:rPr>
          <w:b/>
          <w:color w:val="3A3A3A"/>
          <w:spacing w:val="-5"/>
        </w:rPr>
        <w:t xml:space="preserve"> </w:t>
      </w:r>
      <w:r>
        <w:rPr>
          <w:b/>
          <w:color w:val="3A3A3A"/>
        </w:rPr>
        <w:t>supplier'</w:t>
      </w:r>
      <w:r>
        <w:rPr>
          <w:b/>
          <w:color w:val="3A3A3A"/>
          <w:spacing w:val="-6"/>
        </w:rPr>
        <w:t xml:space="preserve"> </w:t>
      </w:r>
      <w:r>
        <w:rPr>
          <w:color w:val="3A3A3A"/>
        </w:rPr>
        <w:t>means</w:t>
      </w:r>
      <w:r>
        <w:rPr>
          <w:color w:val="3A3A3A"/>
          <w:spacing w:val="-5"/>
        </w:rPr>
        <w:t xml:space="preserve"> </w:t>
      </w:r>
      <w:r>
        <w:rPr>
          <w:color w:val="3A3A3A"/>
        </w:rPr>
        <w:t>a</w:t>
      </w:r>
      <w:r>
        <w:rPr>
          <w:color w:val="3A3A3A"/>
          <w:spacing w:val="-4"/>
        </w:rPr>
        <w:t xml:space="preserve"> </w:t>
      </w:r>
      <w:r>
        <w:rPr>
          <w:color w:val="3A3A3A"/>
        </w:rPr>
        <w:t>supplier</w:t>
      </w:r>
      <w:r>
        <w:rPr>
          <w:color w:val="3A3A3A"/>
          <w:spacing w:val="-5"/>
        </w:rPr>
        <w:t xml:space="preserve"> </w:t>
      </w:r>
      <w:r>
        <w:rPr>
          <w:color w:val="3A3A3A"/>
        </w:rPr>
        <w:t>or</w:t>
      </w:r>
      <w:r>
        <w:rPr>
          <w:color w:val="3A3A3A"/>
          <w:spacing w:val="-8"/>
        </w:rPr>
        <w:t xml:space="preserve"> </w:t>
      </w:r>
      <w:r>
        <w:rPr>
          <w:color w:val="3A3A3A"/>
        </w:rPr>
        <w:t>service</w:t>
      </w:r>
      <w:r>
        <w:rPr>
          <w:color w:val="3A3A3A"/>
          <w:spacing w:val="-3"/>
        </w:rPr>
        <w:t xml:space="preserve"> </w:t>
      </w:r>
      <w:r>
        <w:rPr>
          <w:color w:val="3A3A3A"/>
        </w:rPr>
        <w:t>provider,</w:t>
      </w:r>
      <w:r>
        <w:rPr>
          <w:color w:val="3A3A3A"/>
          <w:spacing w:val="-2"/>
        </w:rPr>
        <w:t xml:space="preserve"> </w:t>
      </w:r>
      <w:r>
        <w:rPr>
          <w:color w:val="3A3A3A"/>
        </w:rPr>
        <w:t>whose</w:t>
      </w:r>
      <w:r>
        <w:rPr>
          <w:color w:val="3A3A3A"/>
          <w:spacing w:val="-3"/>
        </w:rPr>
        <w:t xml:space="preserve"> </w:t>
      </w:r>
      <w:r>
        <w:rPr>
          <w:color w:val="3A3A3A"/>
        </w:rPr>
        <w:t>goods,</w:t>
      </w:r>
      <w:r>
        <w:rPr>
          <w:color w:val="3A3A3A"/>
          <w:spacing w:val="-2"/>
        </w:rPr>
        <w:t xml:space="preserve"> </w:t>
      </w:r>
      <w:r>
        <w:rPr>
          <w:color w:val="3A3A3A"/>
        </w:rPr>
        <w:t>services</w:t>
      </w:r>
      <w:r>
        <w:rPr>
          <w:color w:val="3A3A3A"/>
          <w:spacing w:val="-4"/>
        </w:rPr>
        <w:t xml:space="preserve"> </w:t>
      </w:r>
      <w:r>
        <w:rPr>
          <w:color w:val="3A3A3A"/>
        </w:rPr>
        <w:t>or works</w:t>
      </w:r>
      <w:r>
        <w:rPr>
          <w:color w:val="3A3A3A"/>
          <w:spacing w:val="-15"/>
        </w:rPr>
        <w:t xml:space="preserve"> </w:t>
      </w:r>
      <w:r>
        <w:rPr>
          <w:color w:val="3A3A3A"/>
        </w:rPr>
        <w:t>offered</w:t>
      </w:r>
      <w:r>
        <w:rPr>
          <w:color w:val="3A3A3A"/>
          <w:spacing w:val="-16"/>
        </w:rPr>
        <w:t xml:space="preserve"> </w:t>
      </w:r>
      <w:r>
        <w:rPr>
          <w:color w:val="3A3A3A"/>
        </w:rPr>
        <w:t>for</w:t>
      </w:r>
      <w:r>
        <w:rPr>
          <w:color w:val="3A3A3A"/>
          <w:spacing w:val="-15"/>
        </w:rPr>
        <w:t xml:space="preserve"> </w:t>
      </w:r>
      <w:r>
        <w:rPr>
          <w:color w:val="3A3A3A"/>
        </w:rPr>
        <w:t>procurement,</w:t>
      </w:r>
      <w:r>
        <w:rPr>
          <w:color w:val="3A3A3A"/>
          <w:spacing w:val="-17"/>
        </w:rPr>
        <w:t xml:space="preserve"> </w:t>
      </w:r>
      <w:r>
        <w:rPr>
          <w:color w:val="3A3A3A"/>
        </w:rPr>
        <w:t>meets</w:t>
      </w:r>
      <w:r>
        <w:rPr>
          <w:color w:val="3A3A3A"/>
          <w:spacing w:val="-15"/>
        </w:rPr>
        <w:t xml:space="preserve"> </w:t>
      </w:r>
      <w:r>
        <w:rPr>
          <w:color w:val="3A3A3A"/>
        </w:rPr>
        <w:t>the</w:t>
      </w:r>
      <w:r>
        <w:rPr>
          <w:color w:val="3A3A3A"/>
          <w:spacing w:val="-15"/>
        </w:rPr>
        <w:t xml:space="preserve"> </w:t>
      </w:r>
      <w:r>
        <w:rPr>
          <w:color w:val="3A3A3A"/>
        </w:rPr>
        <w:t>minimum</w:t>
      </w:r>
      <w:r>
        <w:rPr>
          <w:color w:val="3A3A3A"/>
          <w:spacing w:val="-13"/>
        </w:rPr>
        <w:t xml:space="preserve"> </w:t>
      </w:r>
      <w:r>
        <w:rPr>
          <w:color w:val="3A3A3A"/>
        </w:rPr>
        <w:t>local</w:t>
      </w:r>
      <w:r>
        <w:rPr>
          <w:color w:val="3A3A3A"/>
          <w:spacing w:val="-15"/>
        </w:rPr>
        <w:t xml:space="preserve"> </w:t>
      </w:r>
      <w:r>
        <w:rPr>
          <w:color w:val="3A3A3A"/>
        </w:rPr>
        <w:t>content</w:t>
      </w:r>
      <w:r>
        <w:rPr>
          <w:color w:val="3A3A3A"/>
          <w:spacing w:val="-16"/>
        </w:rPr>
        <w:t xml:space="preserve"> </w:t>
      </w:r>
      <w:r>
        <w:rPr>
          <w:color w:val="3A3A3A"/>
        </w:rPr>
        <w:t>as</w:t>
      </w:r>
      <w:r>
        <w:rPr>
          <w:color w:val="3A3A3A"/>
          <w:spacing w:val="-17"/>
        </w:rPr>
        <w:t xml:space="preserve"> </w:t>
      </w:r>
      <w:r>
        <w:rPr>
          <w:color w:val="3A3A3A"/>
        </w:rPr>
        <w:t>prescribed</w:t>
      </w:r>
      <w:r>
        <w:rPr>
          <w:color w:val="3A3A3A"/>
          <w:spacing w:val="-15"/>
        </w:rPr>
        <w:t xml:space="preserve"> </w:t>
      </w:r>
      <w:r>
        <w:rPr>
          <w:color w:val="3A3A3A"/>
        </w:rPr>
        <w:t>for</w:t>
      </w:r>
      <w:r>
        <w:rPr>
          <w:color w:val="3A3A3A"/>
          <w:spacing w:val="-16"/>
        </w:rPr>
        <w:t xml:space="preserve"> </w:t>
      </w:r>
      <w:r>
        <w:rPr>
          <w:color w:val="3A3A3A"/>
        </w:rPr>
        <w:t>'Class- II local supplier' but less than that prescribed for 'Class-I local</w:t>
      </w:r>
      <w:r>
        <w:rPr>
          <w:color w:val="3A3A3A"/>
          <w:spacing w:val="-15"/>
        </w:rPr>
        <w:t xml:space="preserve"> </w:t>
      </w:r>
      <w:r>
        <w:rPr>
          <w:color w:val="3A3A3A"/>
        </w:rPr>
        <w:t>supplier'.</w:t>
      </w:r>
    </w:p>
    <w:p w:rsidR="0066306F" w:rsidRDefault="00F81BAD" w:rsidP="00423AFC">
      <w:pPr>
        <w:pStyle w:val="BodyText"/>
        <w:spacing w:before="140" w:line="266" w:lineRule="auto"/>
        <w:ind w:left="838" w:right="116"/>
        <w:jc w:val="both"/>
        <w:rPr>
          <w:color w:val="3A3A3A"/>
        </w:rPr>
      </w:pPr>
      <w:r>
        <w:rPr>
          <w:b/>
          <w:color w:val="3A3A3A"/>
        </w:rPr>
        <w:t xml:space="preserve">'Non-Local supplier' </w:t>
      </w:r>
      <w:r>
        <w:rPr>
          <w:color w:val="3A3A3A"/>
        </w:rPr>
        <w:t>means a supplier or service provider, whose goods, services or works offered for procurement, has local content less than that prescribed for 'Class-II local</w:t>
      </w:r>
      <w:r>
        <w:rPr>
          <w:color w:val="3A3A3A"/>
          <w:spacing w:val="-1"/>
        </w:rPr>
        <w:t xml:space="preserve"> </w:t>
      </w:r>
      <w:r>
        <w:rPr>
          <w:color w:val="3A3A3A"/>
        </w:rPr>
        <w:t>supplier'.</w:t>
      </w:r>
    </w:p>
    <w:p w:rsidR="00423AFC" w:rsidRDefault="00954F15" w:rsidP="00423AFC">
      <w:pPr>
        <w:pStyle w:val="BodyText"/>
        <w:spacing w:before="140" w:line="266" w:lineRule="auto"/>
        <w:ind w:left="838" w:right="116"/>
        <w:jc w:val="both"/>
        <w:rPr>
          <w:sz w:val="38"/>
        </w:rPr>
      </w:pPr>
      <w:r>
        <w:rPr>
          <w:b/>
          <w:color w:val="3A3A3A"/>
        </w:rPr>
        <w:t>NOTE</w:t>
      </w:r>
      <w:r w:rsidR="00423AFC">
        <w:rPr>
          <w:b/>
          <w:color w:val="3A3A3A"/>
        </w:rPr>
        <w:t>::</w:t>
      </w:r>
    </w:p>
    <w:p w:rsidR="0066306F" w:rsidRPr="00423AFC" w:rsidRDefault="00423AFC" w:rsidP="00423AFC">
      <w:pPr>
        <w:pStyle w:val="BodyText"/>
        <w:ind w:left="810"/>
        <w:rPr>
          <w:b/>
          <w:bCs/>
          <w:i/>
          <w:iCs/>
          <w:sz w:val="26"/>
        </w:rPr>
      </w:pPr>
      <w:r w:rsidRPr="00423AFC">
        <w:rPr>
          <w:b/>
          <w:bCs/>
          <w:i/>
          <w:iCs/>
          <w:color w:val="3A3A3A"/>
        </w:rPr>
        <w:t>The minimum local content shall be 50% and 20% for 'Class-I local supplier' and 'Class-II    local supplier' respectively</w:t>
      </w:r>
      <w:r>
        <w:rPr>
          <w:b/>
          <w:bCs/>
          <w:i/>
          <w:iCs/>
          <w:color w:val="3A3A3A"/>
        </w:rPr>
        <w:t>.</w:t>
      </w:r>
    </w:p>
    <w:p w:rsidR="0066306F" w:rsidRDefault="00F81BAD" w:rsidP="00F81BAD">
      <w:pPr>
        <w:pStyle w:val="ListParagraph"/>
        <w:numPr>
          <w:ilvl w:val="2"/>
          <w:numId w:val="4"/>
        </w:numPr>
        <w:tabs>
          <w:tab w:val="left" w:pos="839"/>
        </w:tabs>
        <w:spacing w:before="159" w:line="268" w:lineRule="auto"/>
        <w:ind w:right="326"/>
        <w:jc w:val="both"/>
        <w:rPr>
          <w:sz w:val="24"/>
        </w:rPr>
      </w:pPr>
      <w:r>
        <w:rPr>
          <w:b/>
          <w:color w:val="3A3A3A"/>
          <w:sz w:val="24"/>
        </w:rPr>
        <w:t>'L1'</w:t>
      </w:r>
      <w:r>
        <w:rPr>
          <w:b/>
          <w:color w:val="3A3A3A"/>
          <w:spacing w:val="-10"/>
          <w:sz w:val="24"/>
        </w:rPr>
        <w:t xml:space="preserve"> </w:t>
      </w:r>
      <w:r>
        <w:rPr>
          <w:color w:val="3A3A3A"/>
          <w:sz w:val="24"/>
        </w:rPr>
        <w:t>means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the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lowest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tender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or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lowest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bid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or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the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lowest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quotation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received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in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a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tender, bidding</w:t>
      </w:r>
      <w:r>
        <w:rPr>
          <w:color w:val="3A3A3A"/>
          <w:spacing w:val="-17"/>
          <w:sz w:val="24"/>
        </w:rPr>
        <w:t xml:space="preserve"> </w:t>
      </w:r>
      <w:r>
        <w:rPr>
          <w:color w:val="3A3A3A"/>
          <w:sz w:val="24"/>
        </w:rPr>
        <w:t>process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or</w:t>
      </w:r>
      <w:r>
        <w:rPr>
          <w:color w:val="3A3A3A"/>
          <w:spacing w:val="-18"/>
          <w:sz w:val="24"/>
        </w:rPr>
        <w:t xml:space="preserve"> </w:t>
      </w:r>
      <w:r>
        <w:rPr>
          <w:color w:val="3A3A3A"/>
          <w:sz w:val="24"/>
        </w:rPr>
        <w:t>other</w:t>
      </w:r>
      <w:r>
        <w:rPr>
          <w:color w:val="3A3A3A"/>
          <w:spacing w:val="-17"/>
          <w:sz w:val="24"/>
        </w:rPr>
        <w:t xml:space="preserve"> </w:t>
      </w:r>
      <w:r>
        <w:rPr>
          <w:color w:val="3A3A3A"/>
          <w:sz w:val="24"/>
        </w:rPr>
        <w:t>procurement</w:t>
      </w:r>
      <w:r>
        <w:rPr>
          <w:color w:val="3A3A3A"/>
          <w:spacing w:val="-14"/>
          <w:sz w:val="24"/>
        </w:rPr>
        <w:t xml:space="preserve"> </w:t>
      </w:r>
      <w:r>
        <w:rPr>
          <w:color w:val="3A3A3A"/>
          <w:sz w:val="24"/>
        </w:rPr>
        <w:t>solicitation</w:t>
      </w:r>
      <w:r>
        <w:rPr>
          <w:color w:val="3A3A3A"/>
          <w:spacing w:val="-15"/>
          <w:sz w:val="24"/>
        </w:rPr>
        <w:t xml:space="preserve"> </w:t>
      </w:r>
      <w:r>
        <w:rPr>
          <w:color w:val="3A3A3A"/>
          <w:sz w:val="24"/>
        </w:rPr>
        <w:t>as</w:t>
      </w:r>
      <w:r>
        <w:rPr>
          <w:color w:val="3A3A3A"/>
          <w:spacing w:val="-17"/>
          <w:sz w:val="24"/>
        </w:rPr>
        <w:t xml:space="preserve"> </w:t>
      </w:r>
      <w:r>
        <w:rPr>
          <w:color w:val="3A3A3A"/>
          <w:sz w:val="24"/>
        </w:rPr>
        <w:t>adjudged</w:t>
      </w:r>
      <w:r>
        <w:rPr>
          <w:color w:val="3A3A3A"/>
          <w:spacing w:val="-15"/>
          <w:sz w:val="24"/>
        </w:rPr>
        <w:t xml:space="preserve"> </w:t>
      </w:r>
      <w:r>
        <w:rPr>
          <w:color w:val="3A3A3A"/>
          <w:sz w:val="24"/>
        </w:rPr>
        <w:t>in</w:t>
      </w:r>
      <w:r>
        <w:rPr>
          <w:color w:val="3A3A3A"/>
          <w:spacing w:val="-15"/>
          <w:sz w:val="24"/>
        </w:rPr>
        <w:t xml:space="preserve"> </w:t>
      </w:r>
      <w:r>
        <w:rPr>
          <w:color w:val="3A3A3A"/>
          <w:sz w:val="24"/>
        </w:rPr>
        <w:t>the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evaluation</w:t>
      </w:r>
      <w:r>
        <w:rPr>
          <w:color w:val="3A3A3A"/>
          <w:spacing w:val="-17"/>
          <w:sz w:val="24"/>
        </w:rPr>
        <w:t xml:space="preserve"> </w:t>
      </w:r>
      <w:r>
        <w:rPr>
          <w:color w:val="3A3A3A"/>
          <w:sz w:val="24"/>
        </w:rPr>
        <w:t>process as per the tender or other procurement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solicitation.</w:t>
      </w:r>
    </w:p>
    <w:p w:rsidR="0066306F" w:rsidRDefault="00F81BAD" w:rsidP="00F81BAD">
      <w:pPr>
        <w:pStyle w:val="ListParagraph"/>
        <w:numPr>
          <w:ilvl w:val="2"/>
          <w:numId w:val="4"/>
        </w:numPr>
        <w:tabs>
          <w:tab w:val="left" w:pos="839"/>
        </w:tabs>
        <w:spacing w:before="131" w:line="268" w:lineRule="auto"/>
        <w:ind w:right="324"/>
        <w:jc w:val="both"/>
        <w:rPr>
          <w:sz w:val="24"/>
        </w:rPr>
      </w:pPr>
      <w:r>
        <w:rPr>
          <w:b/>
          <w:color w:val="3A3A3A"/>
          <w:sz w:val="24"/>
        </w:rPr>
        <w:t xml:space="preserve">'Margin of purchase preference' </w:t>
      </w:r>
      <w:r>
        <w:rPr>
          <w:color w:val="3A3A3A"/>
          <w:sz w:val="24"/>
        </w:rPr>
        <w:t>means the maximum extent to which the evaluated bid price of a ‘Class-I local supplier’ may be above the L1 for the purpose of purchase preference.</w:t>
      </w:r>
    </w:p>
    <w:p w:rsidR="0066306F" w:rsidRDefault="00F81BAD" w:rsidP="00F81BAD">
      <w:pPr>
        <w:pStyle w:val="ListParagraph"/>
        <w:numPr>
          <w:ilvl w:val="2"/>
          <w:numId w:val="4"/>
        </w:numPr>
        <w:tabs>
          <w:tab w:val="left" w:pos="839"/>
        </w:tabs>
        <w:spacing w:before="130" w:line="266" w:lineRule="auto"/>
        <w:ind w:right="326"/>
        <w:jc w:val="both"/>
        <w:rPr>
          <w:rFonts w:ascii="Tahoma" w:hAnsi="Tahoma"/>
          <w:sz w:val="24"/>
        </w:rPr>
      </w:pPr>
      <w:r>
        <w:rPr>
          <w:rFonts w:ascii="Tahoma" w:hAnsi="Tahoma"/>
          <w:b/>
          <w:color w:val="3A3A3A"/>
          <w:sz w:val="24"/>
        </w:rPr>
        <w:t xml:space="preserve">Fraud Prevention Policy </w:t>
      </w:r>
      <w:r>
        <w:rPr>
          <w:rFonts w:ascii="Tahoma" w:hAnsi="Tahoma"/>
          <w:color w:val="3A3A3A"/>
          <w:sz w:val="24"/>
        </w:rPr>
        <w:t>– shall mean the policy related to prevention of fraud displayed on NTPC tender website</w:t>
      </w:r>
      <w:r>
        <w:rPr>
          <w:rFonts w:ascii="Tahoma" w:hAnsi="Tahoma"/>
          <w:color w:val="0563C1"/>
          <w:spacing w:val="-6"/>
          <w:sz w:val="24"/>
        </w:rPr>
        <w:t xml:space="preserve"> </w:t>
      </w:r>
      <w:hyperlink r:id="rId7">
        <w:r>
          <w:rPr>
            <w:rFonts w:ascii="Tahoma" w:hAnsi="Tahoma"/>
            <w:color w:val="0563C1"/>
            <w:sz w:val="24"/>
            <w:u w:val="single" w:color="0563C1"/>
          </w:rPr>
          <w:t>http://www.ntpctender.com</w:t>
        </w:r>
      </w:hyperlink>
      <w:r>
        <w:rPr>
          <w:rFonts w:ascii="Tahoma" w:hAnsi="Tahoma"/>
          <w:color w:val="3A3A3A"/>
          <w:sz w:val="24"/>
        </w:rPr>
        <w:t>.</w:t>
      </w:r>
    </w:p>
    <w:p w:rsidR="0066306F" w:rsidRDefault="00F81BAD" w:rsidP="00F81BAD">
      <w:pPr>
        <w:pStyle w:val="ListParagraph"/>
        <w:numPr>
          <w:ilvl w:val="2"/>
          <w:numId w:val="4"/>
        </w:numPr>
        <w:tabs>
          <w:tab w:val="left" w:pos="839"/>
        </w:tabs>
        <w:spacing w:before="138" w:line="266" w:lineRule="auto"/>
        <w:ind w:right="329"/>
        <w:jc w:val="both"/>
        <w:rPr>
          <w:sz w:val="24"/>
        </w:rPr>
      </w:pPr>
      <w:r>
        <w:rPr>
          <w:rFonts w:ascii="Tahoma" w:hAnsi="Tahoma"/>
          <w:b/>
          <w:color w:val="3A3A3A"/>
          <w:sz w:val="24"/>
        </w:rPr>
        <w:t>Policy</w:t>
      </w:r>
      <w:r>
        <w:rPr>
          <w:rFonts w:ascii="Tahoma" w:hAnsi="Tahoma"/>
          <w:b/>
          <w:color w:val="3A3A3A"/>
          <w:spacing w:val="-16"/>
          <w:sz w:val="24"/>
        </w:rPr>
        <w:t xml:space="preserve"> </w:t>
      </w:r>
      <w:r>
        <w:rPr>
          <w:b/>
          <w:color w:val="3A3A3A"/>
          <w:sz w:val="24"/>
        </w:rPr>
        <w:t>&amp;</w:t>
      </w:r>
      <w:r>
        <w:rPr>
          <w:b/>
          <w:color w:val="3A3A3A"/>
          <w:spacing w:val="-11"/>
          <w:sz w:val="24"/>
        </w:rPr>
        <w:t xml:space="preserve"> </w:t>
      </w:r>
      <w:r>
        <w:rPr>
          <w:b/>
          <w:color w:val="3A3A3A"/>
          <w:sz w:val="24"/>
        </w:rPr>
        <w:t>Procedure</w:t>
      </w:r>
      <w:r>
        <w:rPr>
          <w:b/>
          <w:color w:val="3A3A3A"/>
          <w:spacing w:val="-13"/>
          <w:sz w:val="24"/>
        </w:rPr>
        <w:t xml:space="preserve"> </w:t>
      </w:r>
      <w:r>
        <w:rPr>
          <w:b/>
          <w:color w:val="3A3A3A"/>
          <w:sz w:val="24"/>
        </w:rPr>
        <w:t>for</w:t>
      </w:r>
      <w:r>
        <w:rPr>
          <w:b/>
          <w:color w:val="3A3A3A"/>
          <w:spacing w:val="-10"/>
          <w:sz w:val="24"/>
        </w:rPr>
        <w:t xml:space="preserve"> </w:t>
      </w:r>
      <w:r>
        <w:rPr>
          <w:b/>
          <w:color w:val="3A3A3A"/>
          <w:sz w:val="24"/>
        </w:rPr>
        <w:t>Withholding</w:t>
      </w:r>
      <w:r>
        <w:rPr>
          <w:b/>
          <w:color w:val="3A3A3A"/>
          <w:spacing w:val="-13"/>
          <w:sz w:val="24"/>
        </w:rPr>
        <w:t xml:space="preserve"> </w:t>
      </w:r>
      <w:r>
        <w:rPr>
          <w:b/>
          <w:color w:val="3A3A3A"/>
          <w:sz w:val="24"/>
        </w:rPr>
        <w:t>&amp;</w:t>
      </w:r>
      <w:r>
        <w:rPr>
          <w:b/>
          <w:color w:val="3A3A3A"/>
          <w:spacing w:val="-12"/>
          <w:sz w:val="24"/>
        </w:rPr>
        <w:t xml:space="preserve"> </w:t>
      </w:r>
      <w:r>
        <w:rPr>
          <w:b/>
          <w:color w:val="3A3A3A"/>
          <w:sz w:val="24"/>
        </w:rPr>
        <w:t>Banning</w:t>
      </w:r>
      <w:r>
        <w:rPr>
          <w:b/>
          <w:color w:val="3A3A3A"/>
          <w:spacing w:val="-10"/>
          <w:sz w:val="24"/>
        </w:rPr>
        <w:t xml:space="preserve"> </w:t>
      </w:r>
      <w:r>
        <w:rPr>
          <w:b/>
          <w:color w:val="3A3A3A"/>
          <w:sz w:val="24"/>
        </w:rPr>
        <w:t>of</w:t>
      </w:r>
      <w:r>
        <w:rPr>
          <w:b/>
          <w:color w:val="3A3A3A"/>
          <w:spacing w:val="-11"/>
          <w:sz w:val="24"/>
        </w:rPr>
        <w:t xml:space="preserve"> </w:t>
      </w:r>
      <w:r>
        <w:rPr>
          <w:b/>
          <w:color w:val="3A3A3A"/>
          <w:sz w:val="24"/>
        </w:rPr>
        <w:t>Business</w:t>
      </w:r>
      <w:r>
        <w:rPr>
          <w:b/>
          <w:color w:val="3A3A3A"/>
          <w:spacing w:val="-13"/>
          <w:sz w:val="24"/>
        </w:rPr>
        <w:t xml:space="preserve"> </w:t>
      </w:r>
      <w:r>
        <w:rPr>
          <w:b/>
          <w:color w:val="3A3A3A"/>
          <w:sz w:val="24"/>
        </w:rPr>
        <w:t>Dealings</w:t>
      </w:r>
      <w:r>
        <w:rPr>
          <w:b/>
          <w:color w:val="3A3A3A"/>
          <w:spacing w:val="-12"/>
          <w:sz w:val="24"/>
        </w:rPr>
        <w:t xml:space="preserve"> </w:t>
      </w:r>
      <w:r>
        <w:rPr>
          <w:color w:val="3A3A3A"/>
          <w:sz w:val="24"/>
        </w:rPr>
        <w:t>–</w:t>
      </w:r>
      <w:r>
        <w:rPr>
          <w:color w:val="3A3A3A"/>
          <w:spacing w:val="-10"/>
          <w:sz w:val="24"/>
        </w:rPr>
        <w:t xml:space="preserve"> </w:t>
      </w:r>
      <w:r>
        <w:rPr>
          <w:color w:val="3A3A3A"/>
          <w:sz w:val="24"/>
        </w:rPr>
        <w:t>shall</w:t>
      </w:r>
      <w:r>
        <w:rPr>
          <w:color w:val="3A3A3A"/>
          <w:spacing w:val="-13"/>
          <w:sz w:val="24"/>
        </w:rPr>
        <w:t xml:space="preserve"> </w:t>
      </w:r>
      <w:r>
        <w:rPr>
          <w:color w:val="3A3A3A"/>
          <w:sz w:val="24"/>
        </w:rPr>
        <w:t>mean the policy related to Withholding &amp; Banning of Business Dealings forming part of Bidding</w:t>
      </w:r>
      <w:r>
        <w:rPr>
          <w:color w:val="3A3A3A"/>
          <w:spacing w:val="-2"/>
          <w:sz w:val="24"/>
        </w:rPr>
        <w:t xml:space="preserve"> </w:t>
      </w:r>
      <w:r>
        <w:rPr>
          <w:color w:val="3A3A3A"/>
          <w:sz w:val="24"/>
        </w:rPr>
        <w:t>Document.</w:t>
      </w:r>
    </w:p>
    <w:p w:rsidR="0066306F" w:rsidRDefault="0066306F">
      <w:pPr>
        <w:spacing w:line="266" w:lineRule="auto"/>
        <w:jc w:val="both"/>
        <w:rPr>
          <w:sz w:val="24"/>
        </w:rPr>
        <w:sectPr w:rsidR="0066306F">
          <w:headerReference w:type="default" r:id="rId8"/>
          <w:pgSz w:w="11910" w:h="16850"/>
          <w:pgMar w:top="960" w:right="720" w:bottom="280" w:left="880" w:header="0" w:footer="0" w:gutter="0"/>
          <w:cols w:space="720"/>
        </w:sectPr>
      </w:pPr>
    </w:p>
    <w:p w:rsidR="0066306F" w:rsidRDefault="0066306F">
      <w:pPr>
        <w:pStyle w:val="BodyText"/>
        <w:spacing w:before="2"/>
        <w:rPr>
          <w:sz w:val="16"/>
        </w:rPr>
      </w:pPr>
    </w:p>
    <w:p w:rsidR="008962C8" w:rsidRDefault="008962C8" w:rsidP="00834AA3">
      <w:pPr>
        <w:pStyle w:val="Heading1"/>
        <w:tabs>
          <w:tab w:val="left" w:pos="826"/>
          <w:tab w:val="left" w:pos="827"/>
        </w:tabs>
        <w:spacing w:before="92"/>
        <w:ind w:left="826"/>
        <w:rPr>
          <w:color w:val="3A3A3A"/>
        </w:rPr>
      </w:pPr>
    </w:p>
    <w:p w:rsidR="0066306F" w:rsidRDefault="00F81BAD" w:rsidP="00834AA3">
      <w:pPr>
        <w:pStyle w:val="Heading1"/>
        <w:tabs>
          <w:tab w:val="left" w:pos="826"/>
          <w:tab w:val="left" w:pos="827"/>
        </w:tabs>
        <w:spacing w:before="92"/>
        <w:ind w:left="826"/>
      </w:pPr>
      <w:r>
        <w:rPr>
          <w:color w:val="3A3A3A"/>
        </w:rPr>
        <w:t>Eligibility for Participation/Purchase</w:t>
      </w:r>
      <w:r>
        <w:rPr>
          <w:color w:val="3A3A3A"/>
          <w:spacing w:val="-8"/>
        </w:rPr>
        <w:t xml:space="preserve"> </w:t>
      </w:r>
      <w:r>
        <w:rPr>
          <w:color w:val="3A3A3A"/>
        </w:rPr>
        <w:t>Preference:</w:t>
      </w:r>
    </w:p>
    <w:p w:rsidR="0066306F" w:rsidRDefault="0066306F">
      <w:pPr>
        <w:pStyle w:val="BodyText"/>
        <w:spacing w:before="9"/>
        <w:rPr>
          <w:b/>
          <w:sz w:val="23"/>
        </w:rPr>
      </w:pPr>
    </w:p>
    <w:p w:rsidR="0066306F" w:rsidRPr="00834AA3" w:rsidRDefault="00834AA3" w:rsidP="00F81BAD">
      <w:pPr>
        <w:pStyle w:val="ListParagraph"/>
        <w:numPr>
          <w:ilvl w:val="0"/>
          <w:numId w:val="6"/>
        </w:numPr>
        <w:tabs>
          <w:tab w:val="left" w:pos="1396"/>
        </w:tabs>
        <w:spacing w:before="5"/>
        <w:ind w:hanging="450"/>
      </w:pPr>
      <w:r w:rsidRPr="00834AA3">
        <w:rPr>
          <w:color w:val="3A3A3A"/>
          <w:sz w:val="23"/>
        </w:rPr>
        <w:t xml:space="preserve">       </w:t>
      </w:r>
      <w:r w:rsidR="00F81BAD" w:rsidRPr="00834AA3">
        <w:rPr>
          <w:b/>
          <w:bCs/>
          <w:color w:val="3A3A3A"/>
          <w:sz w:val="23"/>
        </w:rPr>
        <w:t>For tenders having lump sum</w:t>
      </w:r>
      <w:r w:rsidR="00423AFC" w:rsidRPr="00834AA3">
        <w:rPr>
          <w:b/>
          <w:bCs/>
          <w:color w:val="3A3A3A"/>
          <w:sz w:val="23"/>
        </w:rPr>
        <w:t xml:space="preserve"> / Package wise</w:t>
      </w:r>
      <w:r w:rsidR="00F81BAD" w:rsidRPr="00834AA3">
        <w:rPr>
          <w:b/>
          <w:bCs/>
          <w:color w:val="3A3A3A"/>
          <w:spacing w:val="2"/>
          <w:sz w:val="23"/>
        </w:rPr>
        <w:t xml:space="preserve"> </w:t>
      </w:r>
      <w:r w:rsidR="00F81BAD" w:rsidRPr="00834AA3">
        <w:rPr>
          <w:b/>
          <w:bCs/>
          <w:color w:val="3A3A3A"/>
          <w:sz w:val="23"/>
        </w:rPr>
        <w:t>evaluation</w:t>
      </w:r>
      <w:r w:rsidR="00F81BAD" w:rsidRPr="00834AA3">
        <w:rPr>
          <w:color w:val="3A3A3A"/>
          <w:sz w:val="23"/>
        </w:rPr>
        <w:t>:</w:t>
      </w:r>
    </w:p>
    <w:p w:rsidR="0066306F" w:rsidRPr="0092596A" w:rsidRDefault="00F81BAD">
      <w:pPr>
        <w:spacing w:line="237" w:lineRule="auto"/>
        <w:ind w:left="1394" w:right="643"/>
        <w:jc w:val="both"/>
        <w:rPr>
          <w:b/>
          <w:bCs/>
          <w:i/>
          <w:iCs/>
          <w:sz w:val="23"/>
        </w:rPr>
      </w:pPr>
      <w:r w:rsidRPr="0092596A">
        <w:rPr>
          <w:b/>
          <w:bCs/>
          <w:i/>
          <w:iCs/>
          <w:color w:val="3A3A3A"/>
          <w:sz w:val="23"/>
        </w:rPr>
        <w:t>Only Class-I local suppliers are eligible to Bid. Bids received (if any) from Class-II Local Supplier / Non Local Supplier shall be out rightly rejected.</w:t>
      </w:r>
    </w:p>
    <w:p w:rsidR="0066306F" w:rsidRDefault="00FF35DE">
      <w:pPr>
        <w:pStyle w:val="BodyText"/>
        <w:rPr>
          <w:sz w:val="26"/>
        </w:rPr>
      </w:pPr>
      <w:r>
        <w:rPr>
          <w:sz w:val="26"/>
        </w:rPr>
        <w:tab/>
        <w:t xml:space="preserve">  </w:t>
      </w:r>
    </w:p>
    <w:p w:rsidR="00FF35DE" w:rsidRPr="00FF35DE" w:rsidRDefault="00FF35DE" w:rsidP="00FF35DE">
      <w:pPr>
        <w:pStyle w:val="BodyText"/>
        <w:ind w:left="900" w:right="340"/>
        <w:jc w:val="both"/>
        <w:rPr>
          <w:b/>
          <w:i/>
          <w:iCs/>
          <w:sz w:val="28"/>
          <w:szCs w:val="28"/>
          <w:lang w:val="en-IN"/>
        </w:rPr>
      </w:pPr>
      <w:bookmarkStart w:id="0" w:name="_Hlk41126922"/>
      <w:r>
        <w:rPr>
          <w:b/>
          <w:lang w:val="en-IN"/>
        </w:rPr>
        <w:t xml:space="preserve">NOTE:: </w:t>
      </w:r>
      <w:r w:rsidRPr="00FF35DE">
        <w:rPr>
          <w:b/>
          <w:lang w:val="en-IN"/>
        </w:rPr>
        <w:t xml:space="preserve">In this regard, the attention is invited to the format for CERTIFICATE FOR COMPLIANCE TO ALL PROVISIONS OF BIDDING DOCUMENTS provided in Forms &amp; Procedures of Tender Documents, as such the acceptance of the above attribute shall also be considered as confirmation regarding bidder being </w:t>
      </w:r>
      <w:r w:rsidRPr="00FF35DE">
        <w:rPr>
          <w:b/>
          <w:bCs/>
          <w:iCs/>
        </w:rPr>
        <w:t>Class-I local suppliers</w:t>
      </w:r>
      <w:bookmarkEnd w:id="0"/>
      <w:r w:rsidRPr="00FF35DE">
        <w:rPr>
          <w:b/>
          <w:lang w:val="en-IN"/>
        </w:rPr>
        <w:t xml:space="preserve">, </w:t>
      </w:r>
      <w:r w:rsidRPr="00FF35DE">
        <w:rPr>
          <w:b/>
          <w:i/>
          <w:iCs/>
          <w:sz w:val="28"/>
          <w:szCs w:val="28"/>
          <w:lang w:val="en-IN"/>
        </w:rPr>
        <w:t>unless otherwise declared contrary in the bid/declaration Annexure-I.</w:t>
      </w:r>
    </w:p>
    <w:p w:rsidR="00FF35DE" w:rsidRPr="00FF35DE" w:rsidRDefault="00FF35DE" w:rsidP="00FF35DE">
      <w:pPr>
        <w:pStyle w:val="BodyText"/>
        <w:ind w:left="900"/>
        <w:jc w:val="both"/>
      </w:pPr>
    </w:p>
    <w:p w:rsidR="0066306F" w:rsidRPr="00834AA3" w:rsidRDefault="00F81BAD" w:rsidP="00F81BAD">
      <w:pPr>
        <w:pStyle w:val="ListParagraph"/>
        <w:numPr>
          <w:ilvl w:val="0"/>
          <w:numId w:val="6"/>
        </w:numPr>
        <w:tabs>
          <w:tab w:val="left" w:pos="1395"/>
        </w:tabs>
        <w:spacing w:before="4"/>
        <w:ind w:left="990" w:hanging="873"/>
        <w:rPr>
          <w:strike/>
          <w:sz w:val="28"/>
          <w:szCs w:val="28"/>
        </w:rPr>
      </w:pPr>
      <w:r w:rsidRPr="00834AA3">
        <w:rPr>
          <w:b/>
          <w:bCs/>
          <w:strike/>
          <w:color w:val="3A3A3A"/>
          <w:sz w:val="23"/>
        </w:rPr>
        <w:t>For tenders having item wise</w:t>
      </w:r>
      <w:r w:rsidRPr="00834AA3">
        <w:rPr>
          <w:b/>
          <w:bCs/>
          <w:strike/>
          <w:color w:val="3A3A3A"/>
          <w:spacing w:val="-1"/>
          <w:sz w:val="23"/>
        </w:rPr>
        <w:t xml:space="preserve"> </w:t>
      </w:r>
      <w:r w:rsidRPr="00834AA3">
        <w:rPr>
          <w:b/>
          <w:bCs/>
          <w:strike/>
          <w:color w:val="3A3A3A"/>
          <w:sz w:val="23"/>
        </w:rPr>
        <w:t>evaluation</w:t>
      </w:r>
      <w:r w:rsidRPr="00834AA3">
        <w:rPr>
          <w:strike/>
          <w:color w:val="3A3A3A"/>
          <w:sz w:val="23"/>
        </w:rPr>
        <w:t>:</w:t>
      </w:r>
    </w:p>
    <w:p w:rsidR="0066306F" w:rsidRPr="00834AA3" w:rsidRDefault="00F81BAD">
      <w:pPr>
        <w:spacing w:line="237" w:lineRule="auto"/>
        <w:ind w:left="1394" w:right="644"/>
        <w:jc w:val="both"/>
        <w:rPr>
          <w:strike/>
          <w:sz w:val="23"/>
        </w:rPr>
      </w:pPr>
      <w:r w:rsidRPr="00834AA3">
        <w:rPr>
          <w:strike/>
          <w:color w:val="3A3A3A"/>
          <w:sz w:val="23"/>
        </w:rPr>
        <w:t>Only Class-I local suppliers are eligible to Bid for specified items in Bidding documents.</w:t>
      </w:r>
      <w:r w:rsidRPr="00834AA3">
        <w:rPr>
          <w:strike/>
          <w:color w:val="3A3A3A"/>
          <w:spacing w:val="-10"/>
          <w:sz w:val="23"/>
        </w:rPr>
        <w:t xml:space="preserve"> </w:t>
      </w:r>
      <w:r w:rsidRPr="00834AA3">
        <w:rPr>
          <w:strike/>
          <w:color w:val="3A3A3A"/>
          <w:sz w:val="23"/>
        </w:rPr>
        <w:t>Bids</w:t>
      </w:r>
      <w:r w:rsidRPr="00834AA3">
        <w:rPr>
          <w:strike/>
          <w:color w:val="3A3A3A"/>
          <w:spacing w:val="-11"/>
          <w:sz w:val="23"/>
        </w:rPr>
        <w:t xml:space="preserve"> </w:t>
      </w:r>
      <w:r w:rsidRPr="00834AA3">
        <w:rPr>
          <w:strike/>
          <w:color w:val="3A3A3A"/>
          <w:sz w:val="23"/>
        </w:rPr>
        <w:t>received</w:t>
      </w:r>
      <w:r w:rsidRPr="00834AA3">
        <w:rPr>
          <w:strike/>
          <w:color w:val="3A3A3A"/>
          <w:spacing w:val="-12"/>
          <w:sz w:val="23"/>
        </w:rPr>
        <w:t xml:space="preserve"> </w:t>
      </w:r>
      <w:r w:rsidRPr="00834AA3">
        <w:rPr>
          <w:strike/>
          <w:color w:val="3A3A3A"/>
          <w:sz w:val="23"/>
        </w:rPr>
        <w:t>(if</w:t>
      </w:r>
      <w:r w:rsidRPr="00834AA3">
        <w:rPr>
          <w:strike/>
          <w:color w:val="3A3A3A"/>
          <w:spacing w:val="-7"/>
          <w:sz w:val="23"/>
        </w:rPr>
        <w:t xml:space="preserve"> </w:t>
      </w:r>
      <w:r w:rsidRPr="00834AA3">
        <w:rPr>
          <w:strike/>
          <w:color w:val="3A3A3A"/>
          <w:sz w:val="23"/>
        </w:rPr>
        <w:t>any)</w:t>
      </w:r>
      <w:r w:rsidRPr="00834AA3">
        <w:rPr>
          <w:strike/>
          <w:color w:val="3A3A3A"/>
          <w:spacing w:val="-11"/>
          <w:sz w:val="23"/>
        </w:rPr>
        <w:t xml:space="preserve"> </w:t>
      </w:r>
      <w:r w:rsidRPr="00834AA3">
        <w:rPr>
          <w:strike/>
          <w:color w:val="3A3A3A"/>
          <w:sz w:val="23"/>
        </w:rPr>
        <w:t>for</w:t>
      </w:r>
      <w:r w:rsidRPr="00834AA3">
        <w:rPr>
          <w:strike/>
          <w:color w:val="3A3A3A"/>
          <w:spacing w:val="-11"/>
          <w:sz w:val="23"/>
        </w:rPr>
        <w:t xml:space="preserve"> </w:t>
      </w:r>
      <w:r w:rsidRPr="00834AA3">
        <w:rPr>
          <w:strike/>
          <w:color w:val="3A3A3A"/>
          <w:sz w:val="23"/>
        </w:rPr>
        <w:t>specified</w:t>
      </w:r>
      <w:r w:rsidRPr="00834AA3">
        <w:rPr>
          <w:strike/>
          <w:color w:val="3A3A3A"/>
          <w:spacing w:val="-12"/>
          <w:sz w:val="23"/>
        </w:rPr>
        <w:t xml:space="preserve"> </w:t>
      </w:r>
      <w:r w:rsidRPr="00834AA3">
        <w:rPr>
          <w:strike/>
          <w:color w:val="3A3A3A"/>
          <w:sz w:val="23"/>
        </w:rPr>
        <w:t>item(s)</w:t>
      </w:r>
      <w:r w:rsidRPr="00834AA3">
        <w:rPr>
          <w:strike/>
          <w:color w:val="3A3A3A"/>
          <w:spacing w:val="-12"/>
          <w:sz w:val="23"/>
        </w:rPr>
        <w:t xml:space="preserve"> </w:t>
      </w:r>
      <w:r w:rsidRPr="00834AA3">
        <w:rPr>
          <w:strike/>
          <w:color w:val="3A3A3A"/>
          <w:sz w:val="23"/>
        </w:rPr>
        <w:t>from</w:t>
      </w:r>
      <w:r w:rsidRPr="00834AA3">
        <w:rPr>
          <w:strike/>
          <w:color w:val="3A3A3A"/>
          <w:spacing w:val="-9"/>
          <w:sz w:val="23"/>
        </w:rPr>
        <w:t xml:space="preserve"> </w:t>
      </w:r>
      <w:r w:rsidRPr="00834AA3">
        <w:rPr>
          <w:strike/>
          <w:color w:val="3A3A3A"/>
          <w:sz w:val="23"/>
        </w:rPr>
        <w:t>Class-II</w:t>
      </w:r>
      <w:r w:rsidRPr="00834AA3">
        <w:rPr>
          <w:strike/>
          <w:color w:val="3A3A3A"/>
          <w:spacing w:val="-10"/>
          <w:sz w:val="23"/>
        </w:rPr>
        <w:t xml:space="preserve"> </w:t>
      </w:r>
      <w:r w:rsidRPr="00834AA3">
        <w:rPr>
          <w:strike/>
          <w:color w:val="3A3A3A"/>
          <w:sz w:val="23"/>
        </w:rPr>
        <w:t>Local</w:t>
      </w:r>
      <w:r w:rsidRPr="00834AA3">
        <w:rPr>
          <w:strike/>
          <w:color w:val="3A3A3A"/>
          <w:spacing w:val="-11"/>
          <w:sz w:val="23"/>
        </w:rPr>
        <w:t xml:space="preserve"> </w:t>
      </w:r>
      <w:r w:rsidRPr="00834AA3">
        <w:rPr>
          <w:strike/>
          <w:color w:val="3A3A3A"/>
          <w:sz w:val="23"/>
        </w:rPr>
        <w:t>Supplier</w:t>
      </w:r>
    </w:p>
    <w:p w:rsidR="0066306F" w:rsidRPr="00834AA3" w:rsidRDefault="00F81BAD">
      <w:pPr>
        <w:spacing w:line="237" w:lineRule="auto"/>
        <w:ind w:left="1394" w:right="641"/>
        <w:jc w:val="both"/>
        <w:rPr>
          <w:strike/>
          <w:sz w:val="23"/>
        </w:rPr>
      </w:pPr>
      <w:r w:rsidRPr="00834AA3">
        <w:rPr>
          <w:strike/>
          <w:color w:val="3A3A3A"/>
          <w:sz w:val="23"/>
        </w:rPr>
        <w:t>/ Non Local Supplier shall be considered non-responsive and shall not be evaluated in respect</w:t>
      </w:r>
      <w:r w:rsidRPr="00834AA3">
        <w:rPr>
          <w:strike/>
          <w:sz w:val="23"/>
        </w:rPr>
        <w:t xml:space="preserve"> of such item(s).</w:t>
      </w:r>
    </w:p>
    <w:p w:rsidR="0066306F" w:rsidRDefault="00F81BAD" w:rsidP="00F81BAD">
      <w:pPr>
        <w:pStyle w:val="ListParagraph"/>
        <w:numPr>
          <w:ilvl w:val="1"/>
          <w:numId w:val="3"/>
        </w:numPr>
        <w:tabs>
          <w:tab w:val="left" w:pos="898"/>
          <w:tab w:val="left" w:pos="899"/>
        </w:tabs>
        <w:spacing w:before="212"/>
        <w:ind w:hanging="781"/>
        <w:rPr>
          <w:b/>
          <w:sz w:val="24"/>
        </w:rPr>
      </w:pPr>
      <w:r>
        <w:rPr>
          <w:b/>
          <w:color w:val="292929"/>
          <w:w w:val="110"/>
          <w:sz w:val="24"/>
        </w:rPr>
        <w:t>Minimum Local</w:t>
      </w:r>
      <w:r>
        <w:rPr>
          <w:b/>
          <w:color w:val="292929"/>
          <w:spacing w:val="2"/>
          <w:w w:val="110"/>
          <w:sz w:val="24"/>
        </w:rPr>
        <w:t xml:space="preserve"> </w:t>
      </w:r>
      <w:r>
        <w:rPr>
          <w:b/>
          <w:color w:val="292929"/>
          <w:w w:val="110"/>
          <w:sz w:val="24"/>
        </w:rPr>
        <w:t>Content</w:t>
      </w:r>
    </w:p>
    <w:p w:rsidR="0066306F" w:rsidRDefault="0066306F">
      <w:pPr>
        <w:pStyle w:val="BodyText"/>
        <w:spacing w:before="2"/>
        <w:rPr>
          <w:b/>
          <w:sz w:val="16"/>
        </w:rPr>
      </w:pPr>
    </w:p>
    <w:p w:rsidR="0066306F" w:rsidRPr="00834AA3" w:rsidRDefault="00F81BAD" w:rsidP="00F81BAD">
      <w:pPr>
        <w:pStyle w:val="ListParagraph"/>
        <w:numPr>
          <w:ilvl w:val="1"/>
          <w:numId w:val="3"/>
        </w:numPr>
        <w:tabs>
          <w:tab w:val="left" w:pos="839"/>
        </w:tabs>
        <w:spacing w:before="92" w:line="276" w:lineRule="auto"/>
        <w:ind w:left="826" w:right="321" w:hanging="709"/>
        <w:jc w:val="both"/>
        <w:rPr>
          <w:b/>
          <w:sz w:val="25"/>
        </w:rPr>
      </w:pPr>
      <w:r>
        <w:rPr>
          <w:color w:val="292929"/>
          <w:sz w:val="24"/>
        </w:rPr>
        <w:t>The local content requirement to categorize a Bidder/Supplier as 'Class-I local supplier' is minimum 50%. For 'Class-II local supplier', the 'local content' requirement is minimum</w:t>
      </w:r>
      <w:r>
        <w:rPr>
          <w:color w:val="292929"/>
          <w:spacing w:val="10"/>
          <w:sz w:val="24"/>
        </w:rPr>
        <w:t xml:space="preserve"> </w:t>
      </w:r>
      <w:r>
        <w:rPr>
          <w:color w:val="292929"/>
          <w:sz w:val="24"/>
        </w:rPr>
        <w:t>20%.</w:t>
      </w:r>
    </w:p>
    <w:p w:rsidR="00834AA3" w:rsidRPr="00834AA3" w:rsidRDefault="00834AA3" w:rsidP="00834AA3">
      <w:pPr>
        <w:pStyle w:val="ListParagraph"/>
        <w:rPr>
          <w:b/>
          <w:sz w:val="25"/>
        </w:rPr>
      </w:pPr>
    </w:p>
    <w:p w:rsidR="0066306F" w:rsidRDefault="00F81BAD" w:rsidP="00F81BAD">
      <w:pPr>
        <w:pStyle w:val="ListParagraph"/>
        <w:numPr>
          <w:ilvl w:val="1"/>
          <w:numId w:val="2"/>
        </w:numPr>
        <w:tabs>
          <w:tab w:val="left" w:pos="826"/>
          <w:tab w:val="left" w:pos="827"/>
        </w:tabs>
        <w:spacing w:before="1"/>
        <w:ind w:hanging="709"/>
        <w:jc w:val="left"/>
        <w:rPr>
          <w:b/>
          <w:color w:val="3A3A3A"/>
          <w:sz w:val="24"/>
        </w:rPr>
      </w:pPr>
      <w:r>
        <w:rPr>
          <w:b/>
          <w:color w:val="3A3A3A"/>
          <w:sz w:val="24"/>
        </w:rPr>
        <w:t>Verification of Local</w:t>
      </w:r>
      <w:r>
        <w:rPr>
          <w:b/>
          <w:color w:val="3A3A3A"/>
          <w:spacing w:val="-4"/>
          <w:sz w:val="24"/>
        </w:rPr>
        <w:t xml:space="preserve"> </w:t>
      </w:r>
      <w:r>
        <w:rPr>
          <w:b/>
          <w:color w:val="3A3A3A"/>
          <w:sz w:val="24"/>
        </w:rPr>
        <w:t>Content:</w:t>
      </w:r>
    </w:p>
    <w:p w:rsidR="0066306F" w:rsidRDefault="00F81BAD" w:rsidP="00F81BAD">
      <w:pPr>
        <w:pStyle w:val="ListParagraph"/>
        <w:numPr>
          <w:ilvl w:val="1"/>
          <w:numId w:val="2"/>
        </w:numPr>
        <w:tabs>
          <w:tab w:val="left" w:pos="863"/>
        </w:tabs>
        <w:spacing w:before="201"/>
        <w:ind w:left="838" w:right="403" w:hanging="720"/>
        <w:jc w:val="both"/>
        <w:rPr>
          <w:color w:val="3A3A3A"/>
          <w:sz w:val="24"/>
        </w:rPr>
      </w:pPr>
      <w:r>
        <w:rPr>
          <w:color w:val="3A3A3A"/>
          <w:sz w:val="24"/>
        </w:rPr>
        <w:t>The 'Class-I local supplier'/ 'Class-II local supplier' shall be required to provide, in the Bid Form/relevant Attachment of Techno- Commercial Bid, self-certification / declaration that the Item offered meets the local content requirement for 'Class-I local supplier'/ 'Class-II local supplier' and shall give details of the location(s) at which the local value addition is</w:t>
      </w:r>
      <w:r>
        <w:rPr>
          <w:color w:val="3A3A3A"/>
          <w:spacing w:val="-3"/>
          <w:sz w:val="24"/>
        </w:rPr>
        <w:t xml:space="preserve"> </w:t>
      </w:r>
      <w:r>
        <w:rPr>
          <w:color w:val="3A3A3A"/>
          <w:sz w:val="24"/>
        </w:rPr>
        <w:t>made.</w:t>
      </w:r>
    </w:p>
    <w:p w:rsidR="0066306F" w:rsidRDefault="0066306F">
      <w:pPr>
        <w:pStyle w:val="BodyText"/>
        <w:spacing w:before="2"/>
        <w:rPr>
          <w:sz w:val="23"/>
        </w:rPr>
      </w:pPr>
    </w:p>
    <w:p w:rsidR="0066306F" w:rsidRDefault="00F81BAD" w:rsidP="00F81BAD">
      <w:pPr>
        <w:pStyle w:val="ListParagraph"/>
        <w:numPr>
          <w:ilvl w:val="1"/>
          <w:numId w:val="2"/>
        </w:numPr>
        <w:tabs>
          <w:tab w:val="left" w:pos="839"/>
        </w:tabs>
        <w:spacing w:line="278" w:lineRule="auto"/>
        <w:ind w:left="838" w:right="430" w:hanging="720"/>
        <w:jc w:val="both"/>
        <w:rPr>
          <w:color w:val="3A3A3A"/>
          <w:sz w:val="24"/>
        </w:rPr>
      </w:pPr>
      <w:r>
        <w:rPr>
          <w:color w:val="191919"/>
          <w:sz w:val="24"/>
        </w:rPr>
        <w:t xml:space="preserve">In case the total bid price of the supplier / bidder is in </w:t>
      </w:r>
      <w:r>
        <w:rPr>
          <w:color w:val="292929"/>
          <w:sz w:val="24"/>
        </w:rPr>
        <w:t xml:space="preserve">excess of INR </w:t>
      </w:r>
      <w:r>
        <w:rPr>
          <w:color w:val="191919"/>
          <w:sz w:val="24"/>
        </w:rPr>
        <w:t xml:space="preserve">10 </w:t>
      </w:r>
      <w:r>
        <w:rPr>
          <w:color w:val="3A3A3A"/>
          <w:sz w:val="24"/>
        </w:rPr>
        <w:t>c</w:t>
      </w:r>
      <w:r>
        <w:rPr>
          <w:color w:val="191919"/>
          <w:sz w:val="24"/>
        </w:rPr>
        <w:t>rore</w:t>
      </w:r>
      <w:r>
        <w:rPr>
          <w:color w:val="3A3A3A"/>
          <w:sz w:val="24"/>
        </w:rPr>
        <w:t>, the 'Class-I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local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supplier'/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'Class-II</w:t>
      </w:r>
      <w:r>
        <w:rPr>
          <w:color w:val="3A3A3A"/>
          <w:spacing w:val="-5"/>
          <w:sz w:val="24"/>
        </w:rPr>
        <w:t xml:space="preserve"> </w:t>
      </w:r>
      <w:r>
        <w:rPr>
          <w:color w:val="3A3A3A"/>
          <w:sz w:val="24"/>
        </w:rPr>
        <w:t>local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supplier'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shall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be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required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to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provide</w:t>
      </w:r>
      <w:r>
        <w:rPr>
          <w:color w:val="3A3A3A"/>
          <w:spacing w:val="-4"/>
          <w:sz w:val="24"/>
        </w:rPr>
        <w:t xml:space="preserve"> </w:t>
      </w:r>
      <w:r>
        <w:rPr>
          <w:color w:val="3A3A3A"/>
          <w:sz w:val="24"/>
        </w:rPr>
        <w:t>a</w:t>
      </w:r>
      <w:r>
        <w:rPr>
          <w:color w:val="3A3A3A"/>
          <w:spacing w:val="-4"/>
          <w:sz w:val="24"/>
        </w:rPr>
        <w:t xml:space="preserve"> </w:t>
      </w:r>
      <w:r>
        <w:rPr>
          <w:color w:val="3A3A3A"/>
          <w:sz w:val="24"/>
        </w:rPr>
        <w:t>certificate from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the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statutory</w:t>
      </w:r>
      <w:r>
        <w:rPr>
          <w:color w:val="3A3A3A"/>
          <w:spacing w:val="-11"/>
          <w:sz w:val="24"/>
        </w:rPr>
        <w:t xml:space="preserve"> </w:t>
      </w:r>
      <w:r>
        <w:rPr>
          <w:color w:val="3A3A3A"/>
          <w:sz w:val="24"/>
        </w:rPr>
        <w:t>auditor</w:t>
      </w:r>
      <w:r>
        <w:rPr>
          <w:color w:val="3A3A3A"/>
          <w:spacing w:val="-10"/>
          <w:sz w:val="24"/>
        </w:rPr>
        <w:t xml:space="preserve"> </w:t>
      </w:r>
      <w:r>
        <w:rPr>
          <w:color w:val="3A3A3A"/>
          <w:sz w:val="24"/>
        </w:rPr>
        <w:t>or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cost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auditor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of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the</w:t>
      </w:r>
      <w:r>
        <w:rPr>
          <w:color w:val="3A3A3A"/>
          <w:spacing w:val="-10"/>
          <w:sz w:val="24"/>
        </w:rPr>
        <w:t xml:space="preserve"> </w:t>
      </w:r>
      <w:r>
        <w:rPr>
          <w:color w:val="3A3A3A"/>
          <w:sz w:val="24"/>
        </w:rPr>
        <w:t>company</w:t>
      </w:r>
      <w:r>
        <w:rPr>
          <w:color w:val="3A3A3A"/>
          <w:spacing w:val="-12"/>
          <w:sz w:val="24"/>
        </w:rPr>
        <w:t xml:space="preserve"> </w:t>
      </w:r>
      <w:r>
        <w:rPr>
          <w:color w:val="3A3A3A"/>
          <w:sz w:val="24"/>
        </w:rPr>
        <w:t>(in</w:t>
      </w:r>
      <w:r>
        <w:rPr>
          <w:color w:val="3A3A3A"/>
          <w:spacing w:val="-7"/>
          <w:sz w:val="24"/>
        </w:rPr>
        <w:t xml:space="preserve"> </w:t>
      </w:r>
      <w:r>
        <w:rPr>
          <w:color w:val="3A3A3A"/>
          <w:sz w:val="24"/>
        </w:rPr>
        <w:t>the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case</w:t>
      </w:r>
      <w:r>
        <w:rPr>
          <w:color w:val="3A3A3A"/>
          <w:spacing w:val="-10"/>
          <w:sz w:val="24"/>
        </w:rPr>
        <w:t xml:space="preserve"> </w:t>
      </w:r>
      <w:r>
        <w:rPr>
          <w:color w:val="3A3A3A"/>
          <w:sz w:val="24"/>
        </w:rPr>
        <w:t>of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companies)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or from a practicing cost accountant or practicing chartered accountant (in respect of suppliers other than companies) giving the percentage of local content during execution prior to submission of last bill for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payment.</w:t>
      </w:r>
    </w:p>
    <w:p w:rsidR="0066306F" w:rsidRDefault="0066306F">
      <w:pPr>
        <w:pStyle w:val="BodyText"/>
        <w:spacing w:before="6"/>
        <w:rPr>
          <w:sz w:val="32"/>
        </w:rPr>
      </w:pPr>
    </w:p>
    <w:p w:rsidR="0066306F" w:rsidRDefault="00F81BAD">
      <w:pPr>
        <w:pStyle w:val="BodyText"/>
        <w:spacing w:line="280" w:lineRule="auto"/>
        <w:ind w:left="838" w:right="492" w:firstLine="12"/>
        <w:jc w:val="both"/>
      </w:pPr>
      <w:r>
        <w:t>In case aforesaid Certificate furnished by Contractor/Vendor is not in line with the declaration in respect of Local content in their bid, same shall be treated as false declaration.</w:t>
      </w:r>
    </w:p>
    <w:p w:rsidR="0066306F" w:rsidRDefault="0066306F">
      <w:pPr>
        <w:pStyle w:val="BodyText"/>
        <w:spacing w:before="5"/>
        <w:rPr>
          <w:sz w:val="32"/>
        </w:rPr>
      </w:pPr>
    </w:p>
    <w:p w:rsidR="0066306F" w:rsidRDefault="00F81BAD" w:rsidP="00F81BAD">
      <w:pPr>
        <w:pStyle w:val="ListParagraph"/>
        <w:numPr>
          <w:ilvl w:val="1"/>
          <w:numId w:val="2"/>
        </w:numPr>
        <w:tabs>
          <w:tab w:val="left" w:pos="824"/>
        </w:tabs>
        <w:ind w:left="838" w:right="648" w:hanging="629"/>
        <w:jc w:val="both"/>
        <w:rPr>
          <w:color w:val="3A3A3A"/>
          <w:sz w:val="24"/>
        </w:rPr>
      </w:pPr>
      <w:r>
        <w:rPr>
          <w:color w:val="3A3A3A"/>
          <w:sz w:val="24"/>
        </w:rPr>
        <w:t>However, if the item(s) offered by Supplier are manufactured in India under license from foreign manufacturers holding intellectual property rights and where there is a transfer of technology agreement, the supplier shall be required to provide, in the relevant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Attachment</w:t>
      </w:r>
      <w:r>
        <w:rPr>
          <w:color w:val="3A3A3A"/>
          <w:spacing w:val="-15"/>
          <w:sz w:val="24"/>
        </w:rPr>
        <w:t xml:space="preserve"> </w:t>
      </w:r>
      <w:r>
        <w:rPr>
          <w:color w:val="3A3A3A"/>
          <w:sz w:val="24"/>
        </w:rPr>
        <w:t>of</w:t>
      </w:r>
      <w:r>
        <w:rPr>
          <w:color w:val="3A3A3A"/>
          <w:spacing w:val="-18"/>
          <w:sz w:val="24"/>
        </w:rPr>
        <w:t xml:space="preserve"> </w:t>
      </w:r>
      <w:r>
        <w:rPr>
          <w:color w:val="3A3A3A"/>
          <w:sz w:val="24"/>
        </w:rPr>
        <w:t>Techno-Commercial</w:t>
      </w:r>
      <w:r>
        <w:rPr>
          <w:color w:val="3A3A3A"/>
          <w:spacing w:val="-17"/>
          <w:sz w:val="24"/>
        </w:rPr>
        <w:t xml:space="preserve"> </w:t>
      </w:r>
      <w:r>
        <w:rPr>
          <w:color w:val="3A3A3A"/>
          <w:sz w:val="24"/>
        </w:rPr>
        <w:t>Bid,</w:t>
      </w:r>
      <w:r>
        <w:rPr>
          <w:color w:val="3A3A3A"/>
          <w:spacing w:val="-15"/>
          <w:sz w:val="24"/>
        </w:rPr>
        <w:t xml:space="preserve"> </w:t>
      </w:r>
      <w:r>
        <w:rPr>
          <w:color w:val="3A3A3A"/>
          <w:sz w:val="24"/>
        </w:rPr>
        <w:t>self-certification</w:t>
      </w:r>
      <w:r>
        <w:rPr>
          <w:color w:val="3A3A3A"/>
          <w:spacing w:val="-17"/>
          <w:sz w:val="24"/>
        </w:rPr>
        <w:t xml:space="preserve"> </w:t>
      </w:r>
      <w:r>
        <w:rPr>
          <w:color w:val="3A3A3A"/>
          <w:sz w:val="24"/>
        </w:rPr>
        <w:t>/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declaration</w:t>
      </w:r>
      <w:r>
        <w:rPr>
          <w:color w:val="3A3A3A"/>
          <w:spacing w:val="-15"/>
          <w:sz w:val="24"/>
        </w:rPr>
        <w:t xml:space="preserve"> </w:t>
      </w:r>
      <w:r>
        <w:rPr>
          <w:color w:val="3A3A3A"/>
          <w:sz w:val="24"/>
        </w:rPr>
        <w:t>to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this effect</w:t>
      </w:r>
      <w:r>
        <w:rPr>
          <w:color w:val="3A3A3A"/>
          <w:spacing w:val="-10"/>
          <w:sz w:val="24"/>
        </w:rPr>
        <w:t xml:space="preserve"> </w:t>
      </w:r>
      <w:r>
        <w:rPr>
          <w:color w:val="3A3A3A"/>
          <w:sz w:val="24"/>
        </w:rPr>
        <w:t>for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availing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exemption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from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meeting</w:t>
      </w:r>
      <w:r>
        <w:rPr>
          <w:color w:val="3A3A3A"/>
          <w:spacing w:val="-9"/>
          <w:sz w:val="24"/>
        </w:rPr>
        <w:t xml:space="preserve"> </w:t>
      </w:r>
      <w:r>
        <w:rPr>
          <w:color w:val="3A3A3A"/>
          <w:sz w:val="24"/>
        </w:rPr>
        <w:t>the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Minimum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Local</w:t>
      </w:r>
      <w:r>
        <w:rPr>
          <w:color w:val="3A3A3A"/>
          <w:spacing w:val="-8"/>
          <w:sz w:val="24"/>
        </w:rPr>
        <w:t xml:space="preserve"> </w:t>
      </w:r>
      <w:r>
        <w:rPr>
          <w:color w:val="3A3A3A"/>
          <w:sz w:val="24"/>
        </w:rPr>
        <w:t>Content</w:t>
      </w:r>
      <w:r>
        <w:rPr>
          <w:color w:val="3A3A3A"/>
          <w:spacing w:val="-6"/>
          <w:sz w:val="24"/>
        </w:rPr>
        <w:t xml:space="preserve"> </w:t>
      </w:r>
      <w:r>
        <w:rPr>
          <w:color w:val="3A3A3A"/>
          <w:sz w:val="24"/>
        </w:rPr>
        <w:t>requirement.</w:t>
      </w:r>
    </w:p>
    <w:p w:rsidR="0066306F" w:rsidRDefault="0066306F">
      <w:pPr>
        <w:pStyle w:val="BodyText"/>
        <w:rPr>
          <w:b/>
        </w:rPr>
      </w:pPr>
    </w:p>
    <w:p w:rsidR="0066306F" w:rsidRDefault="00F81BAD" w:rsidP="00F81BAD">
      <w:pPr>
        <w:pStyle w:val="ListParagraph"/>
        <w:numPr>
          <w:ilvl w:val="1"/>
          <w:numId w:val="2"/>
        </w:numPr>
        <w:tabs>
          <w:tab w:val="left" w:pos="906"/>
        </w:tabs>
        <w:ind w:left="838" w:right="648" w:hanging="629"/>
        <w:jc w:val="both"/>
        <w:rPr>
          <w:color w:val="3A3A3A"/>
          <w:sz w:val="24"/>
        </w:rPr>
      </w:pPr>
      <w:r>
        <w:rPr>
          <w:color w:val="3A3A3A"/>
          <w:sz w:val="24"/>
        </w:rPr>
        <w:t>False declarations will be dealt in line with the Fraud Prevention Policy and Policy &amp; Procedure for Withholding and Banning of Business Dealings of</w:t>
      </w:r>
      <w:r>
        <w:rPr>
          <w:color w:val="3A3A3A"/>
          <w:spacing w:val="-18"/>
          <w:sz w:val="24"/>
        </w:rPr>
        <w:t xml:space="preserve"> </w:t>
      </w:r>
      <w:r>
        <w:rPr>
          <w:color w:val="3A3A3A"/>
          <w:sz w:val="24"/>
        </w:rPr>
        <w:t>NTPC.</w:t>
      </w:r>
    </w:p>
    <w:p w:rsidR="0066306F" w:rsidRDefault="0066306F">
      <w:pPr>
        <w:pStyle w:val="BodyText"/>
      </w:pPr>
    </w:p>
    <w:p w:rsidR="0066306F" w:rsidRDefault="00F81BAD" w:rsidP="00F81BAD">
      <w:pPr>
        <w:pStyle w:val="ListParagraph"/>
        <w:numPr>
          <w:ilvl w:val="1"/>
          <w:numId w:val="2"/>
        </w:numPr>
        <w:tabs>
          <w:tab w:val="left" w:pos="827"/>
        </w:tabs>
        <w:ind w:left="838" w:right="645" w:hanging="629"/>
        <w:jc w:val="both"/>
        <w:rPr>
          <w:color w:val="3A3A3A"/>
          <w:sz w:val="24"/>
        </w:rPr>
      </w:pPr>
      <w:r>
        <w:rPr>
          <w:color w:val="3A3A3A"/>
          <w:sz w:val="24"/>
        </w:rPr>
        <w:t>In case of false declaration / violation of the provision of PPP-MII Order, if a bidder has been debarred / banned by NTPC, then the fact and duration of debarment should be promptly brought to the notice of the Member-</w:t>
      </w:r>
      <w:proofErr w:type="spellStart"/>
      <w:r>
        <w:rPr>
          <w:color w:val="3A3A3A"/>
          <w:sz w:val="24"/>
        </w:rPr>
        <w:t>Convenor</w:t>
      </w:r>
      <w:proofErr w:type="spellEnd"/>
      <w:r>
        <w:rPr>
          <w:color w:val="3A3A3A"/>
          <w:sz w:val="24"/>
        </w:rPr>
        <w:t xml:space="preserve"> of the Standing Committee (as per para 16 of PPP-MII Order) and the Department of Expenditure through Ministry of Power, GOI.</w:t>
      </w:r>
    </w:p>
    <w:p w:rsidR="008962C8" w:rsidRPr="008962C8" w:rsidRDefault="008962C8" w:rsidP="008962C8">
      <w:pPr>
        <w:pStyle w:val="ListParagraph"/>
        <w:rPr>
          <w:color w:val="3A3A3A"/>
          <w:sz w:val="24"/>
        </w:rPr>
      </w:pPr>
    </w:p>
    <w:p w:rsidR="008962C8" w:rsidRDefault="008962C8" w:rsidP="008962C8">
      <w:pPr>
        <w:pStyle w:val="ListParagraph"/>
        <w:tabs>
          <w:tab w:val="left" w:pos="827"/>
        </w:tabs>
        <w:ind w:left="838" w:right="645" w:firstLine="0"/>
        <w:jc w:val="both"/>
        <w:rPr>
          <w:color w:val="3A3A3A"/>
          <w:sz w:val="24"/>
        </w:rPr>
      </w:pPr>
    </w:p>
    <w:p w:rsidR="008962C8" w:rsidRDefault="008962C8" w:rsidP="008962C8">
      <w:pPr>
        <w:pStyle w:val="ListParagraph"/>
        <w:tabs>
          <w:tab w:val="left" w:pos="827"/>
        </w:tabs>
        <w:ind w:left="838" w:right="645" w:firstLine="0"/>
        <w:jc w:val="both"/>
        <w:rPr>
          <w:color w:val="3A3A3A"/>
          <w:sz w:val="24"/>
        </w:rPr>
      </w:pPr>
    </w:p>
    <w:p w:rsidR="008962C8" w:rsidRDefault="008962C8" w:rsidP="008962C8">
      <w:pPr>
        <w:pStyle w:val="ListParagraph"/>
        <w:tabs>
          <w:tab w:val="left" w:pos="827"/>
        </w:tabs>
        <w:ind w:left="838" w:right="645" w:firstLine="0"/>
        <w:jc w:val="both"/>
        <w:rPr>
          <w:color w:val="3A3A3A"/>
          <w:sz w:val="24"/>
        </w:rPr>
      </w:pPr>
    </w:p>
    <w:p w:rsidR="008962C8" w:rsidRDefault="008962C8" w:rsidP="008962C8">
      <w:pPr>
        <w:pStyle w:val="ListParagraph"/>
        <w:tabs>
          <w:tab w:val="left" w:pos="827"/>
        </w:tabs>
        <w:ind w:left="838" w:right="645" w:firstLine="0"/>
        <w:jc w:val="both"/>
        <w:rPr>
          <w:color w:val="3A3A3A"/>
          <w:sz w:val="24"/>
        </w:rPr>
      </w:pPr>
    </w:p>
    <w:p w:rsidR="008962C8" w:rsidRDefault="008962C8" w:rsidP="008962C8">
      <w:pPr>
        <w:pStyle w:val="ListParagraph"/>
        <w:tabs>
          <w:tab w:val="left" w:pos="827"/>
        </w:tabs>
        <w:ind w:left="838" w:right="645" w:firstLine="0"/>
        <w:jc w:val="both"/>
        <w:rPr>
          <w:color w:val="3A3A3A"/>
          <w:sz w:val="24"/>
        </w:rPr>
      </w:pPr>
    </w:p>
    <w:p w:rsidR="008962C8" w:rsidRDefault="008962C8" w:rsidP="008962C8">
      <w:pPr>
        <w:pStyle w:val="ListParagraph"/>
        <w:tabs>
          <w:tab w:val="left" w:pos="827"/>
        </w:tabs>
        <w:ind w:left="838" w:right="645" w:firstLine="0"/>
        <w:jc w:val="both"/>
        <w:rPr>
          <w:color w:val="3A3A3A"/>
          <w:sz w:val="24"/>
        </w:rPr>
      </w:pPr>
    </w:p>
    <w:p w:rsidR="0066306F" w:rsidRDefault="0066306F">
      <w:pPr>
        <w:pStyle w:val="BodyText"/>
      </w:pPr>
    </w:p>
    <w:p w:rsidR="0066306F" w:rsidRDefault="00F81BAD" w:rsidP="00F81BAD">
      <w:pPr>
        <w:pStyle w:val="ListParagraph"/>
        <w:numPr>
          <w:ilvl w:val="1"/>
          <w:numId w:val="2"/>
        </w:numPr>
        <w:tabs>
          <w:tab w:val="left" w:pos="839"/>
        </w:tabs>
        <w:spacing w:before="92"/>
        <w:ind w:left="838" w:right="648" w:hanging="586"/>
        <w:jc w:val="both"/>
      </w:pPr>
      <w:r w:rsidRPr="008962C8">
        <w:rPr>
          <w:color w:val="3A3A3A"/>
          <w:sz w:val="24"/>
        </w:rPr>
        <w:t>A</w:t>
      </w:r>
      <w:r w:rsidRPr="008962C8">
        <w:rPr>
          <w:color w:val="3A3A3A"/>
          <w:spacing w:val="-19"/>
          <w:sz w:val="24"/>
        </w:rPr>
        <w:t xml:space="preserve"> </w:t>
      </w:r>
      <w:r w:rsidRPr="008962C8">
        <w:rPr>
          <w:color w:val="3A3A3A"/>
          <w:sz w:val="24"/>
        </w:rPr>
        <w:t>supplier</w:t>
      </w:r>
      <w:r w:rsidRPr="008962C8">
        <w:rPr>
          <w:color w:val="3A3A3A"/>
          <w:spacing w:val="-19"/>
          <w:sz w:val="24"/>
        </w:rPr>
        <w:t xml:space="preserve"> </w:t>
      </w:r>
      <w:r w:rsidRPr="008962C8">
        <w:rPr>
          <w:color w:val="3A3A3A"/>
          <w:sz w:val="24"/>
        </w:rPr>
        <w:t>who</w:t>
      </w:r>
      <w:r w:rsidRPr="008962C8">
        <w:rPr>
          <w:color w:val="3A3A3A"/>
          <w:spacing w:val="-18"/>
          <w:sz w:val="24"/>
        </w:rPr>
        <w:t xml:space="preserve"> </w:t>
      </w:r>
      <w:r w:rsidRPr="008962C8">
        <w:rPr>
          <w:color w:val="3A3A3A"/>
          <w:sz w:val="24"/>
        </w:rPr>
        <w:t>has</w:t>
      </w:r>
      <w:r w:rsidRPr="008962C8">
        <w:rPr>
          <w:color w:val="3A3A3A"/>
          <w:spacing w:val="-20"/>
          <w:sz w:val="24"/>
        </w:rPr>
        <w:t xml:space="preserve"> </w:t>
      </w:r>
      <w:r w:rsidRPr="008962C8">
        <w:rPr>
          <w:color w:val="3A3A3A"/>
          <w:sz w:val="24"/>
        </w:rPr>
        <w:t>been</w:t>
      </w:r>
      <w:r w:rsidRPr="008962C8">
        <w:rPr>
          <w:color w:val="3A3A3A"/>
          <w:spacing w:val="-18"/>
          <w:sz w:val="24"/>
        </w:rPr>
        <w:t xml:space="preserve"> </w:t>
      </w:r>
      <w:r w:rsidRPr="008962C8">
        <w:rPr>
          <w:color w:val="3A3A3A"/>
          <w:sz w:val="24"/>
        </w:rPr>
        <w:t>debarred</w:t>
      </w:r>
      <w:r w:rsidRPr="008962C8">
        <w:rPr>
          <w:color w:val="3A3A3A"/>
          <w:spacing w:val="-18"/>
          <w:sz w:val="24"/>
        </w:rPr>
        <w:t xml:space="preserve"> </w:t>
      </w:r>
      <w:r w:rsidRPr="008962C8">
        <w:rPr>
          <w:color w:val="3A3A3A"/>
          <w:sz w:val="24"/>
        </w:rPr>
        <w:t>/</w:t>
      </w:r>
      <w:r w:rsidRPr="008962C8">
        <w:rPr>
          <w:color w:val="3A3A3A"/>
          <w:spacing w:val="-21"/>
          <w:sz w:val="24"/>
        </w:rPr>
        <w:t xml:space="preserve"> </w:t>
      </w:r>
      <w:r w:rsidRPr="008962C8">
        <w:rPr>
          <w:color w:val="3A3A3A"/>
          <w:sz w:val="24"/>
        </w:rPr>
        <w:t>banned</w:t>
      </w:r>
      <w:r w:rsidRPr="008962C8">
        <w:rPr>
          <w:color w:val="3A3A3A"/>
          <w:spacing w:val="-19"/>
          <w:sz w:val="24"/>
        </w:rPr>
        <w:t xml:space="preserve"> </w:t>
      </w:r>
      <w:r w:rsidRPr="008962C8">
        <w:rPr>
          <w:color w:val="3A3A3A"/>
          <w:sz w:val="24"/>
        </w:rPr>
        <w:t>by</w:t>
      </w:r>
      <w:r w:rsidRPr="008962C8">
        <w:rPr>
          <w:color w:val="3A3A3A"/>
          <w:spacing w:val="-21"/>
          <w:sz w:val="24"/>
        </w:rPr>
        <w:t xml:space="preserve"> </w:t>
      </w:r>
      <w:r w:rsidRPr="008962C8">
        <w:rPr>
          <w:color w:val="3A3A3A"/>
          <w:sz w:val="24"/>
        </w:rPr>
        <w:t>any</w:t>
      </w:r>
      <w:r w:rsidRPr="008962C8">
        <w:rPr>
          <w:color w:val="3A3A3A"/>
          <w:spacing w:val="-21"/>
          <w:sz w:val="24"/>
        </w:rPr>
        <w:t xml:space="preserve"> </w:t>
      </w:r>
      <w:r w:rsidRPr="008962C8">
        <w:rPr>
          <w:color w:val="3A3A3A"/>
          <w:sz w:val="24"/>
        </w:rPr>
        <w:t>other</w:t>
      </w:r>
      <w:r w:rsidRPr="008962C8">
        <w:rPr>
          <w:color w:val="3A3A3A"/>
          <w:spacing w:val="-19"/>
          <w:sz w:val="24"/>
        </w:rPr>
        <w:t xml:space="preserve"> </w:t>
      </w:r>
      <w:r w:rsidRPr="008962C8">
        <w:rPr>
          <w:color w:val="3A3A3A"/>
          <w:sz w:val="24"/>
        </w:rPr>
        <w:t>procuring</w:t>
      </w:r>
      <w:r w:rsidRPr="008962C8">
        <w:rPr>
          <w:color w:val="3A3A3A"/>
          <w:spacing w:val="-20"/>
          <w:sz w:val="24"/>
        </w:rPr>
        <w:t xml:space="preserve"> </w:t>
      </w:r>
      <w:r w:rsidRPr="008962C8">
        <w:rPr>
          <w:color w:val="3A3A3A"/>
          <w:sz w:val="24"/>
        </w:rPr>
        <w:t>entity</w:t>
      </w:r>
      <w:r w:rsidRPr="008962C8">
        <w:rPr>
          <w:color w:val="3A3A3A"/>
          <w:spacing w:val="-21"/>
          <w:sz w:val="24"/>
        </w:rPr>
        <w:t xml:space="preserve"> </w:t>
      </w:r>
      <w:r w:rsidRPr="008962C8">
        <w:rPr>
          <w:color w:val="3A3A3A"/>
          <w:sz w:val="24"/>
        </w:rPr>
        <w:t>for</w:t>
      </w:r>
      <w:r w:rsidRPr="008962C8">
        <w:rPr>
          <w:color w:val="3A3A3A"/>
          <w:spacing w:val="-20"/>
          <w:sz w:val="24"/>
        </w:rPr>
        <w:t xml:space="preserve"> </w:t>
      </w:r>
      <w:r w:rsidRPr="008962C8">
        <w:rPr>
          <w:color w:val="3A3A3A"/>
          <w:sz w:val="24"/>
        </w:rPr>
        <w:t>violation of ‘Public Procurement (Preference to Make In India), Order 2017’ (PPP-MII Order) dated</w:t>
      </w:r>
      <w:r w:rsidRPr="008962C8">
        <w:rPr>
          <w:color w:val="3A3A3A"/>
          <w:spacing w:val="-17"/>
          <w:sz w:val="24"/>
        </w:rPr>
        <w:t xml:space="preserve"> </w:t>
      </w:r>
      <w:r w:rsidRPr="008962C8">
        <w:rPr>
          <w:color w:val="3A3A3A"/>
          <w:sz w:val="24"/>
        </w:rPr>
        <w:t>15.06.2017</w:t>
      </w:r>
      <w:r w:rsidRPr="008962C8">
        <w:rPr>
          <w:color w:val="3A3A3A"/>
          <w:spacing w:val="-16"/>
          <w:sz w:val="24"/>
        </w:rPr>
        <w:t xml:space="preserve"> </w:t>
      </w:r>
      <w:r w:rsidRPr="008962C8">
        <w:rPr>
          <w:color w:val="3A3A3A"/>
          <w:sz w:val="24"/>
        </w:rPr>
        <w:t>and</w:t>
      </w:r>
      <w:r w:rsidRPr="008962C8">
        <w:rPr>
          <w:color w:val="3A3A3A"/>
          <w:spacing w:val="-16"/>
          <w:sz w:val="24"/>
        </w:rPr>
        <w:t xml:space="preserve"> </w:t>
      </w:r>
      <w:r w:rsidRPr="008962C8">
        <w:rPr>
          <w:color w:val="3A3A3A"/>
          <w:sz w:val="24"/>
        </w:rPr>
        <w:t>its</w:t>
      </w:r>
      <w:r w:rsidRPr="008962C8">
        <w:rPr>
          <w:color w:val="3A3A3A"/>
          <w:spacing w:val="-17"/>
          <w:sz w:val="24"/>
        </w:rPr>
        <w:t xml:space="preserve"> </w:t>
      </w:r>
      <w:r w:rsidRPr="008962C8">
        <w:rPr>
          <w:color w:val="3A3A3A"/>
          <w:sz w:val="24"/>
        </w:rPr>
        <w:t>subsequent</w:t>
      </w:r>
      <w:r w:rsidRPr="008962C8">
        <w:rPr>
          <w:color w:val="3A3A3A"/>
          <w:spacing w:val="-17"/>
          <w:sz w:val="24"/>
        </w:rPr>
        <w:t xml:space="preserve"> </w:t>
      </w:r>
      <w:r w:rsidRPr="008962C8">
        <w:rPr>
          <w:color w:val="3A3A3A"/>
          <w:sz w:val="24"/>
        </w:rPr>
        <w:t>revisions</w:t>
      </w:r>
      <w:r w:rsidRPr="008962C8">
        <w:rPr>
          <w:color w:val="3A3A3A"/>
          <w:spacing w:val="-18"/>
          <w:sz w:val="24"/>
        </w:rPr>
        <w:t xml:space="preserve"> </w:t>
      </w:r>
      <w:r w:rsidRPr="008962C8">
        <w:rPr>
          <w:color w:val="3A3A3A"/>
          <w:sz w:val="24"/>
        </w:rPr>
        <w:t>/</w:t>
      </w:r>
      <w:r w:rsidRPr="008962C8">
        <w:rPr>
          <w:color w:val="3A3A3A"/>
          <w:spacing w:val="-17"/>
          <w:sz w:val="24"/>
        </w:rPr>
        <w:t xml:space="preserve"> </w:t>
      </w:r>
      <w:r w:rsidRPr="008962C8">
        <w:rPr>
          <w:color w:val="3A3A3A"/>
          <w:sz w:val="24"/>
        </w:rPr>
        <w:t>amendments</w:t>
      </w:r>
      <w:r w:rsidRPr="008962C8">
        <w:rPr>
          <w:color w:val="3A3A3A"/>
          <w:spacing w:val="-17"/>
          <w:sz w:val="24"/>
        </w:rPr>
        <w:t xml:space="preserve"> </w:t>
      </w:r>
      <w:r w:rsidRPr="008962C8">
        <w:rPr>
          <w:color w:val="3A3A3A"/>
          <w:sz w:val="24"/>
        </w:rPr>
        <w:t>issued</w:t>
      </w:r>
      <w:r w:rsidRPr="008962C8">
        <w:rPr>
          <w:color w:val="3A3A3A"/>
          <w:spacing w:val="-19"/>
          <w:sz w:val="24"/>
        </w:rPr>
        <w:t xml:space="preserve"> </w:t>
      </w:r>
      <w:r w:rsidRPr="008962C8">
        <w:rPr>
          <w:color w:val="3A3A3A"/>
          <w:sz w:val="24"/>
        </w:rPr>
        <w:t>by</w:t>
      </w:r>
      <w:r w:rsidRPr="008962C8">
        <w:rPr>
          <w:color w:val="3A3A3A"/>
          <w:spacing w:val="-20"/>
          <w:sz w:val="24"/>
        </w:rPr>
        <w:t xml:space="preserve"> </w:t>
      </w:r>
      <w:r w:rsidRPr="008962C8">
        <w:rPr>
          <w:color w:val="3A3A3A"/>
          <w:sz w:val="24"/>
        </w:rPr>
        <w:t>Department of Industrial Policy and Promotion (DIPP) shall not be eligible for evaluation/preference,</w:t>
      </w:r>
      <w:r w:rsidRPr="008962C8">
        <w:rPr>
          <w:color w:val="3A3A3A"/>
          <w:spacing w:val="-13"/>
          <w:sz w:val="24"/>
        </w:rPr>
        <w:t xml:space="preserve"> </w:t>
      </w:r>
      <w:r w:rsidRPr="008962C8">
        <w:rPr>
          <w:color w:val="3A3A3A"/>
          <w:sz w:val="24"/>
        </w:rPr>
        <w:t>as</w:t>
      </w:r>
      <w:r w:rsidRPr="008962C8">
        <w:rPr>
          <w:color w:val="3A3A3A"/>
          <w:spacing w:val="-9"/>
          <w:sz w:val="24"/>
        </w:rPr>
        <w:t xml:space="preserve"> </w:t>
      </w:r>
      <w:r w:rsidRPr="008962C8">
        <w:rPr>
          <w:color w:val="3A3A3A"/>
          <w:sz w:val="24"/>
        </w:rPr>
        <w:t>applicable,</w:t>
      </w:r>
      <w:r w:rsidRPr="008962C8">
        <w:rPr>
          <w:color w:val="3A3A3A"/>
          <w:spacing w:val="-11"/>
          <w:sz w:val="24"/>
        </w:rPr>
        <w:t xml:space="preserve"> </w:t>
      </w:r>
      <w:r w:rsidRPr="008962C8">
        <w:rPr>
          <w:color w:val="3A3A3A"/>
          <w:sz w:val="24"/>
        </w:rPr>
        <w:t>under</w:t>
      </w:r>
      <w:r w:rsidRPr="008962C8">
        <w:rPr>
          <w:color w:val="3A3A3A"/>
          <w:spacing w:val="-8"/>
          <w:sz w:val="24"/>
        </w:rPr>
        <w:t xml:space="preserve"> </w:t>
      </w:r>
      <w:r w:rsidRPr="008962C8">
        <w:rPr>
          <w:color w:val="3A3A3A"/>
          <w:sz w:val="24"/>
        </w:rPr>
        <w:t>the</w:t>
      </w:r>
      <w:r w:rsidRPr="008962C8">
        <w:rPr>
          <w:color w:val="3A3A3A"/>
          <w:spacing w:val="-8"/>
          <w:sz w:val="24"/>
        </w:rPr>
        <w:t xml:space="preserve"> </w:t>
      </w:r>
      <w:r w:rsidRPr="008962C8">
        <w:rPr>
          <w:color w:val="3A3A3A"/>
          <w:sz w:val="24"/>
        </w:rPr>
        <w:t>aforesaid</w:t>
      </w:r>
      <w:r w:rsidRPr="008962C8">
        <w:rPr>
          <w:color w:val="3A3A3A"/>
          <w:spacing w:val="-10"/>
          <w:sz w:val="24"/>
        </w:rPr>
        <w:t xml:space="preserve"> </w:t>
      </w:r>
      <w:r w:rsidRPr="008962C8">
        <w:rPr>
          <w:color w:val="3A3A3A"/>
          <w:sz w:val="24"/>
        </w:rPr>
        <w:t>procedures</w:t>
      </w:r>
      <w:r w:rsidRPr="008962C8">
        <w:rPr>
          <w:color w:val="3A3A3A"/>
          <w:spacing w:val="-11"/>
          <w:sz w:val="24"/>
        </w:rPr>
        <w:t xml:space="preserve"> </w:t>
      </w:r>
      <w:r w:rsidRPr="008962C8">
        <w:rPr>
          <w:color w:val="3A3A3A"/>
          <w:sz w:val="24"/>
        </w:rPr>
        <w:t>for</w:t>
      </w:r>
      <w:r w:rsidRPr="008962C8">
        <w:rPr>
          <w:color w:val="3A3A3A"/>
          <w:spacing w:val="-9"/>
          <w:sz w:val="24"/>
        </w:rPr>
        <w:t xml:space="preserve"> </w:t>
      </w:r>
      <w:r w:rsidRPr="008962C8">
        <w:rPr>
          <w:color w:val="3A3A3A"/>
          <w:sz w:val="24"/>
        </w:rPr>
        <w:t>duration</w:t>
      </w:r>
      <w:r w:rsidRPr="008962C8">
        <w:rPr>
          <w:color w:val="3A3A3A"/>
          <w:spacing w:val="-9"/>
          <w:sz w:val="24"/>
        </w:rPr>
        <w:t xml:space="preserve"> </w:t>
      </w:r>
      <w:proofErr w:type="spellStart"/>
      <w:r w:rsidRPr="008962C8">
        <w:rPr>
          <w:color w:val="3A3A3A"/>
          <w:sz w:val="24"/>
        </w:rPr>
        <w:t>of</w:t>
      </w:r>
      <w:r w:rsidRPr="008962C8">
        <w:rPr>
          <w:color w:val="3A3A3A"/>
        </w:rPr>
        <w:t>the</w:t>
      </w:r>
      <w:proofErr w:type="spellEnd"/>
      <w:r w:rsidRPr="008962C8">
        <w:rPr>
          <w:color w:val="3A3A3A"/>
        </w:rPr>
        <w:t xml:space="preserve"> debarment. The 'Class-I local supplier'/ 'Class-II local supplier' shall be required to furnish a confirmation in this regard in the Bid Form/relevant Attachment of Techno-Commercial Bid.</w:t>
      </w:r>
    </w:p>
    <w:p w:rsidR="0066306F" w:rsidRDefault="0066306F">
      <w:pPr>
        <w:pStyle w:val="BodyText"/>
        <w:spacing w:before="8"/>
        <w:rPr>
          <w:sz w:val="26"/>
        </w:rPr>
      </w:pPr>
    </w:p>
    <w:p w:rsidR="0066306F" w:rsidRDefault="00F81BAD" w:rsidP="00F81BAD">
      <w:pPr>
        <w:pStyle w:val="Heading1"/>
        <w:numPr>
          <w:ilvl w:val="1"/>
          <w:numId w:val="1"/>
        </w:numPr>
        <w:tabs>
          <w:tab w:val="left" w:pos="826"/>
          <w:tab w:val="left" w:pos="827"/>
        </w:tabs>
        <w:spacing w:before="1"/>
        <w:ind w:hanging="709"/>
      </w:pPr>
      <w:r>
        <w:t>Local Sourcing</w:t>
      </w:r>
    </w:p>
    <w:p w:rsidR="0066306F" w:rsidRDefault="0066306F">
      <w:pPr>
        <w:pStyle w:val="BodyText"/>
        <w:spacing w:before="11"/>
        <w:rPr>
          <w:b/>
          <w:sz w:val="23"/>
        </w:rPr>
      </w:pPr>
    </w:p>
    <w:p w:rsidR="0066306F" w:rsidRDefault="00F81BAD" w:rsidP="00F81BAD">
      <w:pPr>
        <w:pStyle w:val="ListParagraph"/>
        <w:numPr>
          <w:ilvl w:val="1"/>
          <w:numId w:val="1"/>
        </w:numPr>
        <w:tabs>
          <w:tab w:val="left" w:pos="827"/>
        </w:tabs>
        <w:ind w:right="686"/>
        <w:jc w:val="both"/>
        <w:rPr>
          <w:b/>
          <w:color w:val="3A3A3A"/>
          <w:sz w:val="24"/>
        </w:rPr>
      </w:pPr>
      <w:r>
        <w:rPr>
          <w:color w:val="3A3A3A"/>
          <w:sz w:val="24"/>
        </w:rPr>
        <w:t>The Bidder/its Sub-vendors must be Class-I local supplier for Item(s) mentioned at clause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no.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41</w:t>
      </w:r>
      <w:r>
        <w:rPr>
          <w:color w:val="3A3A3A"/>
          <w:spacing w:val="-18"/>
          <w:sz w:val="24"/>
        </w:rPr>
        <w:t xml:space="preserve"> </w:t>
      </w:r>
      <w:r>
        <w:rPr>
          <w:color w:val="3A3A3A"/>
          <w:sz w:val="24"/>
        </w:rPr>
        <w:t>of</w:t>
      </w:r>
      <w:r>
        <w:rPr>
          <w:color w:val="3A3A3A"/>
          <w:spacing w:val="-13"/>
          <w:sz w:val="24"/>
        </w:rPr>
        <w:t xml:space="preserve"> </w:t>
      </w:r>
      <w:r>
        <w:rPr>
          <w:color w:val="3A3A3A"/>
          <w:sz w:val="24"/>
        </w:rPr>
        <w:t>GTR</w:t>
      </w:r>
      <w:r>
        <w:rPr>
          <w:color w:val="3A3A3A"/>
          <w:spacing w:val="-17"/>
          <w:sz w:val="24"/>
        </w:rPr>
        <w:t xml:space="preserve"> </w:t>
      </w:r>
      <w:r>
        <w:rPr>
          <w:color w:val="3A3A3A"/>
          <w:sz w:val="24"/>
        </w:rPr>
        <w:t>in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Technical</w:t>
      </w:r>
      <w:r>
        <w:rPr>
          <w:color w:val="3A3A3A"/>
          <w:spacing w:val="-17"/>
          <w:sz w:val="24"/>
        </w:rPr>
        <w:t xml:space="preserve"> </w:t>
      </w:r>
      <w:r>
        <w:rPr>
          <w:color w:val="3A3A3A"/>
          <w:sz w:val="24"/>
        </w:rPr>
        <w:t>Specifications,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as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applicable,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in</w:t>
      </w:r>
      <w:r>
        <w:rPr>
          <w:color w:val="3A3A3A"/>
          <w:spacing w:val="-16"/>
          <w:sz w:val="24"/>
        </w:rPr>
        <w:t xml:space="preserve"> </w:t>
      </w:r>
      <w:r>
        <w:rPr>
          <w:color w:val="3A3A3A"/>
          <w:sz w:val="24"/>
        </w:rPr>
        <w:t>case</w:t>
      </w:r>
      <w:r>
        <w:rPr>
          <w:color w:val="3A3A3A"/>
          <w:spacing w:val="-15"/>
          <w:sz w:val="24"/>
        </w:rPr>
        <w:t xml:space="preserve"> </w:t>
      </w:r>
      <w:r>
        <w:rPr>
          <w:color w:val="3A3A3A"/>
          <w:sz w:val="24"/>
        </w:rPr>
        <w:t>such</w:t>
      </w:r>
      <w:r>
        <w:rPr>
          <w:color w:val="3A3A3A"/>
          <w:spacing w:val="-15"/>
          <w:sz w:val="24"/>
        </w:rPr>
        <w:t xml:space="preserve"> </w:t>
      </w:r>
      <w:r>
        <w:rPr>
          <w:color w:val="3A3A3A"/>
          <w:sz w:val="24"/>
        </w:rPr>
        <w:t>item(s) are Self</w:t>
      </w:r>
      <w:r>
        <w:rPr>
          <w:color w:val="3A3A3A"/>
          <w:spacing w:val="1"/>
          <w:sz w:val="24"/>
        </w:rPr>
        <w:t xml:space="preserve"> </w:t>
      </w:r>
      <w:r>
        <w:rPr>
          <w:color w:val="3A3A3A"/>
          <w:sz w:val="24"/>
        </w:rPr>
        <w:t>Manufactured/Bought-out</w:t>
      </w:r>
      <w:r>
        <w:rPr>
          <w:b/>
          <w:color w:val="3A3A3A"/>
          <w:sz w:val="24"/>
        </w:rPr>
        <w:t>.</w:t>
      </w:r>
    </w:p>
    <w:p w:rsidR="0066306F" w:rsidRDefault="0066306F">
      <w:pPr>
        <w:pStyle w:val="BodyText"/>
        <w:rPr>
          <w:b/>
        </w:rPr>
      </w:pPr>
    </w:p>
    <w:p w:rsidR="0066306F" w:rsidRDefault="00F81BAD" w:rsidP="00F81BAD">
      <w:pPr>
        <w:pStyle w:val="ListParagraph"/>
        <w:numPr>
          <w:ilvl w:val="1"/>
          <w:numId w:val="1"/>
        </w:numPr>
        <w:tabs>
          <w:tab w:val="left" w:pos="827"/>
        </w:tabs>
        <w:ind w:right="684"/>
        <w:jc w:val="both"/>
        <w:rPr>
          <w:color w:val="3A3A3A"/>
          <w:sz w:val="24"/>
        </w:rPr>
      </w:pPr>
      <w:r>
        <w:rPr>
          <w:color w:val="3A3A3A"/>
          <w:sz w:val="24"/>
        </w:rPr>
        <w:t>The Bidder / Contractor are requested to encourage and promote domestic manufacturing and production of goods and services by sourcing goods and services applicable under the contract / package from domestic suppliers / service providers. In this regard, Bidder shall also follow guidelines / advisory issued by Government of India from time to time, to the extent applicable to them, regarding promotion of local sourcing of goods including Bought out Items and</w:t>
      </w:r>
      <w:r>
        <w:rPr>
          <w:color w:val="3A3A3A"/>
          <w:spacing w:val="-27"/>
          <w:sz w:val="24"/>
        </w:rPr>
        <w:t xml:space="preserve"> </w:t>
      </w:r>
      <w:r>
        <w:rPr>
          <w:color w:val="3A3A3A"/>
          <w:sz w:val="24"/>
        </w:rPr>
        <w:t>services.</w:t>
      </w:r>
    </w:p>
    <w:p w:rsidR="0066306F" w:rsidRDefault="0066306F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34AA3" w:rsidRDefault="00834AA3">
      <w:pPr>
        <w:jc w:val="both"/>
        <w:rPr>
          <w:sz w:val="24"/>
        </w:rPr>
      </w:pPr>
    </w:p>
    <w:p w:rsidR="008962C8" w:rsidRDefault="008962C8">
      <w:pPr>
        <w:jc w:val="both"/>
        <w:rPr>
          <w:sz w:val="24"/>
        </w:rPr>
      </w:pPr>
    </w:p>
    <w:p w:rsidR="008962C8" w:rsidRDefault="008962C8">
      <w:pPr>
        <w:jc w:val="both"/>
        <w:rPr>
          <w:sz w:val="24"/>
        </w:rPr>
      </w:pPr>
    </w:p>
    <w:p w:rsidR="00834AA3" w:rsidRDefault="00834AA3" w:rsidP="00834AA3">
      <w:pPr>
        <w:jc w:val="right"/>
        <w:rPr>
          <w:b/>
          <w:bCs/>
          <w:sz w:val="24"/>
        </w:rPr>
      </w:pPr>
      <w:r>
        <w:rPr>
          <w:sz w:val="24"/>
        </w:rPr>
        <w:tab/>
      </w:r>
      <w:r w:rsidRPr="00834AA3">
        <w:rPr>
          <w:b/>
          <w:bCs/>
          <w:sz w:val="24"/>
        </w:rPr>
        <w:t>Annexure</w:t>
      </w:r>
      <w:r>
        <w:rPr>
          <w:b/>
          <w:bCs/>
          <w:sz w:val="24"/>
        </w:rPr>
        <w:t>-I</w:t>
      </w:r>
    </w:p>
    <w:p w:rsidR="00834AA3" w:rsidRDefault="00834AA3" w:rsidP="00834AA3">
      <w:pPr>
        <w:jc w:val="right"/>
        <w:rPr>
          <w:b/>
          <w:bCs/>
          <w:sz w:val="24"/>
        </w:rPr>
      </w:pPr>
    </w:p>
    <w:p w:rsidR="00834AA3" w:rsidRDefault="00834AA3" w:rsidP="00834AA3">
      <w:pPr>
        <w:jc w:val="right"/>
        <w:rPr>
          <w:b/>
          <w:bCs/>
          <w:sz w:val="24"/>
        </w:rPr>
      </w:pPr>
    </w:p>
    <w:p w:rsidR="00834AA3" w:rsidRPr="00834AA3" w:rsidRDefault="00834AA3" w:rsidP="00834AA3">
      <w:pPr>
        <w:jc w:val="right"/>
        <w:rPr>
          <w:b/>
          <w:bCs/>
          <w:sz w:val="24"/>
        </w:rPr>
      </w:pPr>
    </w:p>
    <w:p w:rsidR="00834AA3" w:rsidRPr="00834AA3" w:rsidRDefault="00834AA3" w:rsidP="00834AA3">
      <w:pPr>
        <w:jc w:val="center"/>
        <w:rPr>
          <w:b/>
          <w:bCs/>
          <w:sz w:val="24"/>
          <w:u w:val="single"/>
        </w:rPr>
      </w:pPr>
      <w:r w:rsidRPr="00834AA3">
        <w:rPr>
          <w:b/>
          <w:bCs/>
          <w:sz w:val="24"/>
          <w:u w:val="single"/>
        </w:rPr>
        <w:t>Declaration / Attachment regarding Local Content</w:t>
      </w:r>
    </w:p>
    <w:p w:rsidR="00834AA3" w:rsidRDefault="00834AA3">
      <w:pPr>
        <w:jc w:val="both"/>
        <w:rPr>
          <w:sz w:val="24"/>
        </w:rPr>
      </w:pPr>
    </w:p>
    <w:p w:rsidR="00834AA3" w:rsidRDefault="00834AA3" w:rsidP="00834AA3">
      <w:pPr>
        <w:pStyle w:val="BodyText"/>
        <w:spacing w:before="9"/>
        <w:rPr>
          <w:b/>
          <w:sz w:val="23"/>
        </w:rPr>
      </w:pPr>
    </w:p>
    <w:p w:rsidR="00834AA3" w:rsidRDefault="00834AA3" w:rsidP="00F81BAD">
      <w:pPr>
        <w:pStyle w:val="ListParagraph"/>
        <w:numPr>
          <w:ilvl w:val="3"/>
          <w:numId w:val="5"/>
        </w:numPr>
        <w:tabs>
          <w:tab w:val="left" w:pos="1332"/>
        </w:tabs>
        <w:ind w:right="136" w:hanging="274"/>
        <w:jc w:val="both"/>
        <w:rPr>
          <w:i/>
          <w:sz w:val="24"/>
        </w:rPr>
      </w:pPr>
      <w:r>
        <w:tab/>
      </w:r>
      <w:r>
        <w:rPr>
          <w:i/>
          <w:spacing w:val="4"/>
          <w:sz w:val="24"/>
        </w:rPr>
        <w:t xml:space="preserve">We </w:t>
      </w:r>
      <w:r>
        <w:rPr>
          <w:i/>
          <w:spacing w:val="3"/>
          <w:sz w:val="24"/>
        </w:rPr>
        <w:t xml:space="preserve">confirm that we fulfill the requirements </w:t>
      </w:r>
      <w:r>
        <w:rPr>
          <w:i/>
          <w:spacing w:val="2"/>
          <w:sz w:val="24"/>
        </w:rPr>
        <w:t xml:space="preserve">of </w:t>
      </w:r>
      <w:r>
        <w:rPr>
          <w:i/>
          <w:spacing w:val="3"/>
          <w:sz w:val="24"/>
        </w:rPr>
        <w:t xml:space="preserve">Local content </w:t>
      </w:r>
      <w:r>
        <w:rPr>
          <w:i/>
          <w:spacing w:val="2"/>
          <w:sz w:val="24"/>
        </w:rPr>
        <w:t xml:space="preserve">for </w:t>
      </w:r>
      <w:r w:rsidR="00FF35DE">
        <w:rPr>
          <w:i/>
          <w:spacing w:val="2"/>
          <w:sz w:val="24"/>
        </w:rPr>
        <w:t>‘</w:t>
      </w:r>
      <w:r>
        <w:rPr>
          <w:i/>
          <w:spacing w:val="3"/>
          <w:sz w:val="24"/>
        </w:rPr>
        <w:t>Class-I</w:t>
      </w:r>
      <w:r w:rsidR="00FF35DE">
        <w:rPr>
          <w:i/>
          <w:spacing w:val="3"/>
          <w:sz w:val="24"/>
        </w:rPr>
        <w:t xml:space="preserve"> </w:t>
      </w:r>
      <w:bookmarkStart w:id="1" w:name="_GoBack"/>
      <w:bookmarkEnd w:id="1"/>
      <w:r w:rsidR="00FF35DE">
        <w:rPr>
          <w:i/>
          <w:spacing w:val="3"/>
          <w:sz w:val="24"/>
        </w:rPr>
        <w:t>’</w:t>
      </w:r>
      <w:r>
        <w:rPr>
          <w:i/>
          <w:spacing w:val="3"/>
          <w:sz w:val="24"/>
        </w:rPr>
        <w:t xml:space="preserve"> </w:t>
      </w:r>
      <w:r>
        <w:rPr>
          <w:i/>
          <w:spacing w:val="4"/>
          <w:sz w:val="24"/>
        </w:rPr>
        <w:t>local supplier.</w:t>
      </w:r>
    </w:p>
    <w:p w:rsidR="00834AA3" w:rsidRDefault="00834AA3" w:rsidP="00834AA3">
      <w:pPr>
        <w:pStyle w:val="BodyText"/>
        <w:spacing w:before="3"/>
        <w:rPr>
          <w:i/>
        </w:rPr>
      </w:pPr>
    </w:p>
    <w:p w:rsidR="00834AA3" w:rsidRDefault="00834AA3" w:rsidP="00834AA3">
      <w:pPr>
        <w:pStyle w:val="BodyText"/>
        <w:ind w:left="978"/>
      </w:pPr>
      <w:r>
        <w:t>The details of the location(s) at which the local value addition are as under:</w:t>
      </w:r>
    </w:p>
    <w:p w:rsidR="00834AA3" w:rsidRDefault="00834AA3" w:rsidP="00834AA3">
      <w:pPr>
        <w:pStyle w:val="BodyText"/>
        <w:spacing w:before="9"/>
        <w:rPr>
          <w:sz w:val="19"/>
        </w:rPr>
      </w:pPr>
    </w:p>
    <w:tbl>
      <w:tblPr>
        <w:tblW w:w="0" w:type="auto"/>
        <w:tblInd w:w="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4493"/>
        <w:gridCol w:w="4015"/>
      </w:tblGrid>
      <w:tr w:rsidR="00834AA3" w:rsidTr="00F013E4">
        <w:trPr>
          <w:trHeight w:val="551"/>
        </w:trPr>
        <w:tc>
          <w:tcPr>
            <w:tcW w:w="847" w:type="dxa"/>
          </w:tcPr>
          <w:p w:rsidR="00834AA3" w:rsidRDefault="00834AA3" w:rsidP="00F013E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color w:val="3A3A3A"/>
                <w:sz w:val="24"/>
              </w:rPr>
              <w:t>Sl.</w:t>
            </w:r>
          </w:p>
          <w:p w:rsidR="00834AA3" w:rsidRDefault="00834AA3" w:rsidP="00F013E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color w:val="3A3A3A"/>
                <w:sz w:val="24"/>
              </w:rPr>
              <w:t>No.</w:t>
            </w:r>
          </w:p>
        </w:tc>
        <w:tc>
          <w:tcPr>
            <w:tcW w:w="4493" w:type="dxa"/>
          </w:tcPr>
          <w:p w:rsidR="00834AA3" w:rsidRDefault="00834AA3" w:rsidP="00F013E4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color w:val="3A3A3A"/>
                <w:sz w:val="24"/>
              </w:rPr>
              <w:t>Description of Goods &amp; Services</w:t>
            </w:r>
          </w:p>
        </w:tc>
        <w:tc>
          <w:tcPr>
            <w:tcW w:w="4015" w:type="dxa"/>
          </w:tcPr>
          <w:p w:rsidR="00834AA3" w:rsidRDefault="00834AA3" w:rsidP="00F013E4">
            <w:pPr>
              <w:pStyle w:val="TableParagraph"/>
              <w:spacing w:line="276" w:lineRule="exact"/>
              <w:ind w:left="107" w:right="62"/>
              <w:rPr>
                <w:sz w:val="24"/>
              </w:rPr>
            </w:pPr>
            <w:r>
              <w:rPr>
                <w:color w:val="3A3A3A"/>
                <w:sz w:val="24"/>
              </w:rPr>
              <w:t>Details of the location(s) at which the local value addition is made</w:t>
            </w:r>
          </w:p>
        </w:tc>
      </w:tr>
      <w:tr w:rsidR="00834AA3" w:rsidTr="00F013E4">
        <w:trPr>
          <w:trHeight w:val="275"/>
        </w:trPr>
        <w:tc>
          <w:tcPr>
            <w:tcW w:w="847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93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15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4AA3" w:rsidTr="00F013E4">
        <w:trPr>
          <w:trHeight w:val="275"/>
        </w:trPr>
        <w:tc>
          <w:tcPr>
            <w:tcW w:w="847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93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15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4AA3" w:rsidTr="00F013E4">
        <w:trPr>
          <w:trHeight w:val="275"/>
        </w:trPr>
        <w:tc>
          <w:tcPr>
            <w:tcW w:w="847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93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15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4AA3" w:rsidTr="00F013E4">
        <w:trPr>
          <w:trHeight w:val="278"/>
        </w:trPr>
        <w:tc>
          <w:tcPr>
            <w:tcW w:w="847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93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15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4AA3" w:rsidTr="00F013E4">
        <w:trPr>
          <w:trHeight w:val="275"/>
        </w:trPr>
        <w:tc>
          <w:tcPr>
            <w:tcW w:w="847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93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15" w:type="dxa"/>
          </w:tcPr>
          <w:p w:rsidR="00834AA3" w:rsidRDefault="00834AA3" w:rsidP="00F013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834AA3" w:rsidRDefault="00834AA3" w:rsidP="00834AA3">
      <w:pPr>
        <w:pStyle w:val="BodyText"/>
        <w:spacing w:before="4"/>
        <w:rPr>
          <w:sz w:val="21"/>
        </w:rPr>
      </w:pPr>
    </w:p>
    <w:p w:rsidR="00834AA3" w:rsidRPr="00FF35DE" w:rsidRDefault="00834AA3" w:rsidP="00897CAB">
      <w:pPr>
        <w:pStyle w:val="ListParagraph"/>
        <w:numPr>
          <w:ilvl w:val="3"/>
          <w:numId w:val="5"/>
        </w:numPr>
        <w:tabs>
          <w:tab w:val="left" w:pos="1372"/>
        </w:tabs>
        <w:spacing w:before="1"/>
        <w:ind w:right="138" w:hanging="286"/>
        <w:jc w:val="both"/>
        <w:rPr>
          <w:i/>
          <w:sz w:val="20"/>
        </w:rPr>
      </w:pPr>
      <w:r w:rsidRPr="00FF35DE">
        <w:rPr>
          <w:i/>
          <w:spacing w:val="4"/>
          <w:sz w:val="24"/>
        </w:rPr>
        <w:t xml:space="preserve">We </w:t>
      </w:r>
      <w:r w:rsidRPr="00FF35DE">
        <w:rPr>
          <w:i/>
          <w:spacing w:val="3"/>
          <w:sz w:val="24"/>
        </w:rPr>
        <w:t xml:space="preserve">confirm that we fulfill the requirements </w:t>
      </w:r>
      <w:r w:rsidRPr="00FF35DE">
        <w:rPr>
          <w:i/>
          <w:spacing w:val="2"/>
          <w:sz w:val="24"/>
        </w:rPr>
        <w:t xml:space="preserve">of </w:t>
      </w:r>
      <w:r w:rsidRPr="00FF35DE">
        <w:rPr>
          <w:i/>
          <w:spacing w:val="3"/>
          <w:sz w:val="24"/>
        </w:rPr>
        <w:t xml:space="preserve">Local content for Class-I local </w:t>
      </w:r>
      <w:r w:rsidRPr="00FF35DE">
        <w:rPr>
          <w:i/>
          <w:spacing w:val="4"/>
          <w:sz w:val="24"/>
        </w:rPr>
        <w:t>supplier</w:t>
      </w:r>
      <w:r w:rsidRPr="00FF35DE">
        <w:rPr>
          <w:i/>
          <w:spacing w:val="1"/>
          <w:sz w:val="24"/>
        </w:rPr>
        <w:t xml:space="preserve"> </w:t>
      </w:r>
      <w:r w:rsidRPr="00FF35DE">
        <w:rPr>
          <w:i/>
          <w:color w:val="3A3A3A"/>
          <w:sz w:val="24"/>
        </w:rPr>
        <w:t>for</w:t>
      </w:r>
      <w:r w:rsidRPr="00FF35DE">
        <w:rPr>
          <w:i/>
          <w:color w:val="3A3A3A"/>
          <w:spacing w:val="-6"/>
          <w:sz w:val="24"/>
        </w:rPr>
        <w:t xml:space="preserve"> </w:t>
      </w:r>
      <w:r w:rsidRPr="00FF35DE">
        <w:rPr>
          <w:i/>
          <w:color w:val="3A3A3A"/>
          <w:sz w:val="24"/>
        </w:rPr>
        <w:t>Item(s)</w:t>
      </w:r>
      <w:r w:rsidRPr="00FF35DE">
        <w:rPr>
          <w:i/>
          <w:color w:val="3A3A3A"/>
          <w:spacing w:val="-5"/>
          <w:sz w:val="24"/>
        </w:rPr>
        <w:t xml:space="preserve"> </w:t>
      </w:r>
      <w:r w:rsidRPr="00FF35DE">
        <w:rPr>
          <w:i/>
          <w:color w:val="3A3A3A"/>
          <w:sz w:val="24"/>
        </w:rPr>
        <w:t>mentioned</w:t>
      </w:r>
      <w:r w:rsidRPr="00FF35DE">
        <w:rPr>
          <w:i/>
          <w:color w:val="3A3A3A"/>
          <w:spacing w:val="-7"/>
          <w:sz w:val="24"/>
        </w:rPr>
        <w:t xml:space="preserve"> </w:t>
      </w:r>
      <w:r w:rsidRPr="00FF35DE">
        <w:rPr>
          <w:i/>
          <w:color w:val="3A3A3A"/>
          <w:sz w:val="24"/>
        </w:rPr>
        <w:t>at</w:t>
      </w:r>
      <w:r w:rsidRPr="00FF35DE">
        <w:rPr>
          <w:i/>
          <w:color w:val="3A3A3A"/>
          <w:spacing w:val="-6"/>
          <w:sz w:val="24"/>
        </w:rPr>
        <w:t xml:space="preserve"> </w:t>
      </w:r>
      <w:r w:rsidRPr="00FF35DE">
        <w:rPr>
          <w:i/>
          <w:color w:val="3A3A3A"/>
          <w:sz w:val="24"/>
        </w:rPr>
        <w:t>clause</w:t>
      </w:r>
      <w:r w:rsidRPr="00FF35DE">
        <w:rPr>
          <w:i/>
          <w:color w:val="3A3A3A"/>
          <w:spacing w:val="-6"/>
          <w:sz w:val="24"/>
        </w:rPr>
        <w:t xml:space="preserve"> </w:t>
      </w:r>
      <w:r w:rsidRPr="00FF35DE">
        <w:rPr>
          <w:i/>
          <w:color w:val="3A3A3A"/>
          <w:sz w:val="24"/>
        </w:rPr>
        <w:t>no.</w:t>
      </w:r>
      <w:r w:rsidRPr="00FF35DE">
        <w:rPr>
          <w:i/>
          <w:color w:val="3A3A3A"/>
          <w:spacing w:val="-7"/>
          <w:sz w:val="24"/>
        </w:rPr>
        <w:t xml:space="preserve"> </w:t>
      </w:r>
      <w:r w:rsidRPr="00FF35DE">
        <w:rPr>
          <w:i/>
          <w:color w:val="3A3A3A"/>
          <w:sz w:val="24"/>
        </w:rPr>
        <w:t>41</w:t>
      </w:r>
      <w:r w:rsidRPr="00FF35DE">
        <w:rPr>
          <w:i/>
          <w:color w:val="3A3A3A"/>
          <w:spacing w:val="-3"/>
          <w:sz w:val="24"/>
        </w:rPr>
        <w:t xml:space="preserve"> </w:t>
      </w:r>
      <w:r w:rsidRPr="00FF35DE">
        <w:rPr>
          <w:i/>
          <w:color w:val="3A3A3A"/>
          <w:sz w:val="24"/>
        </w:rPr>
        <w:t>of</w:t>
      </w:r>
      <w:r w:rsidRPr="00FF35DE">
        <w:rPr>
          <w:i/>
          <w:color w:val="3A3A3A"/>
          <w:spacing w:val="-5"/>
          <w:sz w:val="24"/>
        </w:rPr>
        <w:t xml:space="preserve"> </w:t>
      </w:r>
      <w:r w:rsidRPr="00FF35DE">
        <w:rPr>
          <w:i/>
          <w:color w:val="3A3A3A"/>
          <w:sz w:val="24"/>
        </w:rPr>
        <w:t>GTR</w:t>
      </w:r>
      <w:r w:rsidRPr="00FF35DE">
        <w:rPr>
          <w:i/>
          <w:color w:val="3A3A3A"/>
          <w:spacing w:val="-7"/>
          <w:sz w:val="24"/>
        </w:rPr>
        <w:t xml:space="preserve"> </w:t>
      </w:r>
      <w:r w:rsidRPr="00FF35DE">
        <w:rPr>
          <w:i/>
          <w:color w:val="3A3A3A"/>
          <w:sz w:val="24"/>
        </w:rPr>
        <w:t>in</w:t>
      </w:r>
      <w:r w:rsidRPr="00FF35DE">
        <w:rPr>
          <w:i/>
          <w:color w:val="3A3A3A"/>
          <w:spacing w:val="-4"/>
          <w:sz w:val="24"/>
        </w:rPr>
        <w:t xml:space="preserve"> </w:t>
      </w:r>
      <w:r w:rsidRPr="00FF35DE">
        <w:rPr>
          <w:i/>
          <w:color w:val="3A3A3A"/>
          <w:sz w:val="24"/>
        </w:rPr>
        <w:t>Technical</w:t>
      </w:r>
      <w:r w:rsidRPr="00FF35DE">
        <w:rPr>
          <w:i/>
          <w:color w:val="3A3A3A"/>
          <w:spacing w:val="-7"/>
          <w:sz w:val="24"/>
        </w:rPr>
        <w:t xml:space="preserve"> </w:t>
      </w:r>
      <w:r w:rsidRPr="00FF35DE">
        <w:rPr>
          <w:i/>
          <w:color w:val="3A3A3A"/>
          <w:sz w:val="24"/>
        </w:rPr>
        <w:t>Specifications,</w:t>
      </w:r>
      <w:r w:rsidRPr="00FF35DE">
        <w:rPr>
          <w:i/>
          <w:color w:val="3A3A3A"/>
          <w:spacing w:val="-7"/>
          <w:sz w:val="24"/>
        </w:rPr>
        <w:t xml:space="preserve"> </w:t>
      </w:r>
      <w:r w:rsidRPr="00FF35DE">
        <w:rPr>
          <w:i/>
          <w:color w:val="3A3A3A"/>
          <w:sz w:val="24"/>
        </w:rPr>
        <w:t xml:space="preserve">as applicable. We further confirm that </w:t>
      </w:r>
      <w:r w:rsidRPr="00FF35DE">
        <w:rPr>
          <w:i/>
          <w:sz w:val="24"/>
        </w:rPr>
        <w:t xml:space="preserve">in </w:t>
      </w:r>
      <w:r w:rsidRPr="00FF35DE">
        <w:rPr>
          <w:i/>
          <w:spacing w:val="3"/>
          <w:sz w:val="24"/>
        </w:rPr>
        <w:t xml:space="preserve">case such item(s) are </w:t>
      </w:r>
      <w:r w:rsidRPr="00FF35DE">
        <w:rPr>
          <w:i/>
          <w:spacing w:val="4"/>
          <w:sz w:val="24"/>
        </w:rPr>
        <w:t xml:space="preserve">bought-out </w:t>
      </w:r>
      <w:r w:rsidRPr="00FF35DE">
        <w:rPr>
          <w:i/>
          <w:spacing w:val="2"/>
          <w:sz w:val="24"/>
        </w:rPr>
        <w:t xml:space="preserve">for </w:t>
      </w:r>
      <w:r w:rsidRPr="00FF35DE">
        <w:rPr>
          <w:i/>
          <w:spacing w:val="3"/>
          <w:sz w:val="24"/>
        </w:rPr>
        <w:t>us</w:t>
      </w:r>
      <w:r w:rsidRPr="00FF35DE">
        <w:rPr>
          <w:i/>
          <w:color w:val="3A3A3A"/>
          <w:spacing w:val="3"/>
          <w:sz w:val="24"/>
        </w:rPr>
        <w:t xml:space="preserve">, </w:t>
      </w:r>
      <w:r w:rsidRPr="00FF35DE">
        <w:rPr>
          <w:i/>
          <w:color w:val="3A3A3A"/>
          <w:sz w:val="24"/>
        </w:rPr>
        <w:t xml:space="preserve">we shall source the same </w:t>
      </w:r>
      <w:r w:rsidRPr="00FF35DE">
        <w:rPr>
          <w:i/>
          <w:spacing w:val="3"/>
          <w:sz w:val="24"/>
        </w:rPr>
        <w:t xml:space="preserve">from Class-I local </w:t>
      </w:r>
      <w:r w:rsidRPr="00FF35DE">
        <w:rPr>
          <w:i/>
          <w:spacing w:val="4"/>
          <w:sz w:val="24"/>
        </w:rPr>
        <w:t>supplier</w:t>
      </w:r>
      <w:r w:rsidRPr="00FF35DE">
        <w:rPr>
          <w:i/>
          <w:spacing w:val="29"/>
          <w:sz w:val="24"/>
        </w:rPr>
        <w:t xml:space="preserve"> </w:t>
      </w:r>
      <w:r w:rsidRPr="00FF35DE">
        <w:rPr>
          <w:i/>
          <w:spacing w:val="3"/>
          <w:sz w:val="24"/>
        </w:rPr>
        <w:t>only.</w:t>
      </w:r>
      <w:r w:rsidR="00CF7D1D">
        <w:rPr>
          <w:i/>
          <w:spacing w:val="3"/>
          <w:sz w:val="24"/>
        </w:rPr>
        <w:t xml:space="preserve"> (</w:t>
      </w:r>
      <w:r w:rsidR="00CF7D1D" w:rsidRPr="00CF7D1D">
        <w:rPr>
          <w:b/>
          <w:bCs/>
          <w:i/>
          <w:spacing w:val="3"/>
          <w:sz w:val="24"/>
        </w:rPr>
        <w:t>Strike Out – if not applicable</w:t>
      </w:r>
      <w:r w:rsidR="00CF7D1D">
        <w:rPr>
          <w:i/>
          <w:spacing w:val="3"/>
          <w:sz w:val="24"/>
        </w:rPr>
        <w:t>)</w:t>
      </w:r>
    </w:p>
    <w:p w:rsidR="00834AA3" w:rsidRDefault="00834AA3" w:rsidP="00834AA3">
      <w:pPr>
        <w:pStyle w:val="BodyText"/>
        <w:spacing w:before="9"/>
        <w:rPr>
          <w:i/>
          <w:sz w:val="21"/>
        </w:rPr>
      </w:pPr>
    </w:p>
    <w:p w:rsidR="00834AA3" w:rsidRDefault="00834AA3" w:rsidP="00834AA3">
      <w:pPr>
        <w:spacing w:before="1"/>
        <w:ind w:left="978" w:right="137"/>
        <w:jc w:val="both"/>
        <w:rPr>
          <w:i/>
          <w:sz w:val="24"/>
        </w:rPr>
      </w:pPr>
      <w:r>
        <w:rPr>
          <w:b/>
          <w:i/>
          <w:position w:val="8"/>
          <w:sz w:val="16"/>
        </w:rPr>
        <w:t>#</w:t>
      </w:r>
      <w:r>
        <w:rPr>
          <w:i/>
          <w:sz w:val="24"/>
        </w:rPr>
        <w:t>We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undertake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that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certificate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from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statutory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auditor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cost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auditor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(in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case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the bidder is a company) or from a practicing cost accountant or practicing chartered accountant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(in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respect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bidders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other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than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companies)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certifying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percentage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local content shall be submitted by us prior to submission of our last bill for</w:t>
      </w:r>
      <w:r>
        <w:rPr>
          <w:i/>
          <w:spacing w:val="-25"/>
          <w:sz w:val="24"/>
        </w:rPr>
        <w:t xml:space="preserve"> </w:t>
      </w:r>
      <w:r>
        <w:rPr>
          <w:i/>
          <w:sz w:val="24"/>
        </w:rPr>
        <w:t>payment.</w:t>
      </w:r>
    </w:p>
    <w:p w:rsidR="00834AA3" w:rsidRDefault="00834AA3" w:rsidP="00834AA3">
      <w:pPr>
        <w:pStyle w:val="BodyText"/>
        <w:spacing w:before="6"/>
        <w:rPr>
          <w:i/>
          <w:sz w:val="23"/>
        </w:rPr>
      </w:pPr>
    </w:p>
    <w:p w:rsidR="00834AA3" w:rsidRDefault="00834AA3" w:rsidP="00834AA3">
      <w:pPr>
        <w:ind w:left="978" w:right="136"/>
        <w:jc w:val="both"/>
        <w:rPr>
          <w:i/>
          <w:sz w:val="24"/>
        </w:rPr>
      </w:pPr>
      <w:r>
        <w:rPr>
          <w:b/>
          <w:i/>
          <w:position w:val="8"/>
          <w:sz w:val="16"/>
        </w:rPr>
        <w:t>##</w:t>
      </w:r>
      <w:r>
        <w:rPr>
          <w:i/>
          <w:sz w:val="24"/>
        </w:rPr>
        <w:t>We further confirm that we are presently not debarred / banned by any other procuring entity for violation of ‘Public Procurement (Preference to Make in India), Order 2017’ (PPP-MII Order) dated 15.06.2017 and its subsequent revisions / amendments issued by Department for Promotion of Industry and Internal trade (DPIIT).”</w:t>
      </w:r>
    </w:p>
    <w:p w:rsidR="00834AA3" w:rsidRDefault="00834AA3" w:rsidP="00834AA3">
      <w:pPr>
        <w:pStyle w:val="BodyText"/>
        <w:rPr>
          <w:i/>
          <w:sz w:val="26"/>
        </w:rPr>
      </w:pPr>
    </w:p>
    <w:p w:rsidR="00834AA3" w:rsidRDefault="00834AA3" w:rsidP="00834AA3">
      <w:pPr>
        <w:pStyle w:val="BodyText"/>
        <w:spacing w:before="9"/>
        <w:rPr>
          <w:i/>
          <w:sz w:val="21"/>
        </w:rPr>
      </w:pPr>
    </w:p>
    <w:p w:rsidR="00834AA3" w:rsidRDefault="00834AA3" w:rsidP="00834AA3">
      <w:pPr>
        <w:pStyle w:val="Heading2"/>
        <w:ind w:right="277"/>
        <w:jc w:val="both"/>
      </w:pPr>
      <w:proofErr w:type="gramStart"/>
      <w:r>
        <w:rPr>
          <w:position w:val="8"/>
          <w:sz w:val="16"/>
        </w:rPr>
        <w:t>#</w:t>
      </w:r>
      <w:r>
        <w:t>[</w:t>
      </w:r>
      <w:proofErr w:type="gramEnd"/>
      <w:r>
        <w:t>Applicable in packages with estimated value (excluding taxes &amp; duties) exceeding INR 10 Crores.]</w:t>
      </w:r>
    </w:p>
    <w:p w:rsidR="00834AA3" w:rsidRDefault="00834AA3" w:rsidP="00834AA3">
      <w:pPr>
        <w:pStyle w:val="BodyText"/>
        <w:spacing w:before="7"/>
        <w:rPr>
          <w:b/>
          <w:i/>
          <w:sz w:val="21"/>
        </w:rPr>
      </w:pPr>
    </w:p>
    <w:p w:rsidR="00834AA3" w:rsidRDefault="00834AA3" w:rsidP="00834AA3">
      <w:pPr>
        <w:ind w:left="978" w:right="278"/>
        <w:jc w:val="both"/>
        <w:rPr>
          <w:b/>
          <w:i/>
          <w:sz w:val="24"/>
        </w:rPr>
      </w:pPr>
      <w:r>
        <w:rPr>
          <w:b/>
          <w:i/>
          <w:position w:val="8"/>
          <w:sz w:val="16"/>
        </w:rPr>
        <w:t>##</w:t>
      </w:r>
      <w:r>
        <w:rPr>
          <w:b/>
          <w:i/>
          <w:sz w:val="24"/>
        </w:rPr>
        <w:t>In case a Bidder has been banned/debarred by any other procuring entity for violation of ‘Public Procurement (Preference to Make In India), Order 2017’ (PPP- MII Order) dated 15.06.2017 and its subsequent revisions / amendments issued by Department of Industrial Policy and Promotion (DIPP), the same may be declared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by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Bidder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by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striking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off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para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above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and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declaring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details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banning using additional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sheets.</w:t>
      </w:r>
    </w:p>
    <w:p w:rsidR="00834AA3" w:rsidRDefault="00834AA3" w:rsidP="00834AA3">
      <w:pPr>
        <w:pStyle w:val="BodyText"/>
        <w:rPr>
          <w:b/>
          <w:i/>
        </w:rPr>
      </w:pPr>
    </w:p>
    <w:p w:rsidR="0066306F" w:rsidRDefault="00834AA3" w:rsidP="00FF35DE">
      <w:pPr>
        <w:ind w:left="978" w:right="282"/>
        <w:jc w:val="both"/>
        <w:rPr>
          <w:rFonts w:ascii="Times New Roman"/>
          <w:sz w:val="20"/>
        </w:rPr>
      </w:pPr>
      <w:r>
        <w:rPr>
          <w:b/>
          <w:i/>
          <w:sz w:val="24"/>
        </w:rPr>
        <w:t>Bidder may also enclose additional sheets in similar format (if required), for providing details pertaining to local value addition.</w:t>
      </w:r>
    </w:p>
    <w:sectPr w:rsidR="0066306F" w:rsidSect="00FF35DE">
      <w:headerReference w:type="default" r:id="rId9"/>
      <w:pgSz w:w="12240" w:h="15840"/>
      <w:pgMar w:top="20" w:right="450" w:bottom="0" w:left="3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E22" w:rsidRDefault="00CD5E22">
      <w:r>
        <w:separator/>
      </w:r>
    </w:p>
  </w:endnote>
  <w:endnote w:type="continuationSeparator" w:id="0">
    <w:p w:rsidR="00CD5E22" w:rsidRDefault="00CD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E22" w:rsidRDefault="00CD5E22">
      <w:r>
        <w:separator/>
      </w:r>
    </w:p>
  </w:footnote>
  <w:footnote w:type="continuationSeparator" w:id="0">
    <w:p w:rsidR="00CD5E22" w:rsidRDefault="00CD5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06F" w:rsidRDefault="0066306F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06F" w:rsidRDefault="0066306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B6B0B"/>
    <w:multiLevelType w:val="multilevel"/>
    <w:tmpl w:val="1706A6AE"/>
    <w:lvl w:ilvl="0">
      <w:start w:val="1"/>
      <w:numFmt w:val="decimal"/>
      <w:lvlText w:val="%1"/>
      <w:lvlJc w:val="left"/>
      <w:pPr>
        <w:ind w:left="826" w:hanging="708"/>
      </w:pPr>
      <w:rPr>
        <w:rFonts w:hint="default"/>
        <w:lang w:val="en-US" w:eastAsia="en-US" w:bidi="en-US"/>
      </w:rPr>
    </w:lvl>
    <w:lvl w:ilvl="1">
      <w:numFmt w:val="decimal"/>
      <w:lvlText w:val="%1.%2"/>
      <w:lvlJc w:val="left"/>
      <w:pPr>
        <w:ind w:left="826" w:hanging="708"/>
      </w:pPr>
      <w:rPr>
        <w:rFonts w:ascii="Arial" w:eastAsia="Arial" w:hAnsi="Arial" w:cs="Arial" w:hint="default"/>
        <w:b/>
        <w:bCs/>
        <w:spacing w:val="-28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%3)"/>
      <w:lvlJc w:val="left"/>
      <w:pPr>
        <w:ind w:left="838" w:hanging="579"/>
      </w:pPr>
      <w:rPr>
        <w:rFonts w:ascii="Arial" w:eastAsia="Arial" w:hAnsi="Arial" w:cs="Arial" w:hint="default"/>
        <w:color w:val="3A3A3A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2943" w:hanging="579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995" w:hanging="579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047" w:hanging="579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099" w:hanging="579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150" w:hanging="579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202" w:hanging="579"/>
      </w:pPr>
      <w:rPr>
        <w:rFonts w:hint="default"/>
        <w:lang w:val="en-US" w:eastAsia="en-US" w:bidi="en-US"/>
      </w:rPr>
    </w:lvl>
  </w:abstractNum>
  <w:abstractNum w:abstractNumId="1" w15:restartNumberingAfterBreak="0">
    <w:nsid w:val="058B4417"/>
    <w:multiLevelType w:val="multilevel"/>
    <w:tmpl w:val="28C6B4A4"/>
    <w:lvl w:ilvl="0">
      <w:start w:val="5"/>
      <w:numFmt w:val="decimal"/>
      <w:lvlText w:val="%1"/>
      <w:lvlJc w:val="left"/>
      <w:pPr>
        <w:ind w:left="826" w:hanging="708"/>
      </w:pPr>
      <w:rPr>
        <w:rFonts w:hint="default"/>
        <w:lang w:val="en-US" w:eastAsia="en-US" w:bidi="en-US"/>
      </w:rPr>
    </w:lvl>
    <w:lvl w:ilvl="1">
      <w:numFmt w:val="decimal"/>
      <w:lvlText w:val="%1.%2"/>
      <w:lvlJc w:val="left"/>
      <w:pPr>
        <w:ind w:left="826" w:hanging="708"/>
        <w:jc w:val="right"/>
      </w:pPr>
      <w:rPr>
        <w:rFonts w:hint="default"/>
        <w:b/>
        <w:bCs/>
        <w:spacing w:val="-2"/>
        <w:w w:val="99"/>
        <w:lang w:val="en-US" w:eastAsia="en-US" w:bidi="en-US"/>
      </w:rPr>
    </w:lvl>
    <w:lvl w:ilvl="2">
      <w:numFmt w:val="bullet"/>
      <w:lvlText w:val="•"/>
      <w:lvlJc w:val="left"/>
      <w:pPr>
        <w:ind w:left="2717" w:hanging="70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65" w:hanging="70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614" w:hanging="7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563" w:hanging="7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1" w:hanging="7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460" w:hanging="7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409" w:hanging="708"/>
      </w:pPr>
      <w:rPr>
        <w:rFonts w:hint="default"/>
        <w:lang w:val="en-US" w:eastAsia="en-US" w:bidi="en-US"/>
      </w:rPr>
    </w:lvl>
  </w:abstractNum>
  <w:abstractNum w:abstractNumId="2" w15:restartNumberingAfterBreak="0">
    <w:nsid w:val="117B4B96"/>
    <w:multiLevelType w:val="multilevel"/>
    <w:tmpl w:val="7AF46E9A"/>
    <w:lvl w:ilvl="0">
      <w:start w:val="6"/>
      <w:numFmt w:val="decimal"/>
      <w:lvlText w:val="%1"/>
      <w:lvlJc w:val="left"/>
      <w:pPr>
        <w:ind w:left="826" w:hanging="708"/>
      </w:pPr>
      <w:rPr>
        <w:rFonts w:hint="default"/>
        <w:lang w:val="en-US" w:eastAsia="en-US" w:bidi="en-US"/>
      </w:rPr>
    </w:lvl>
    <w:lvl w:ilvl="1">
      <w:numFmt w:val="decimal"/>
      <w:lvlText w:val="%1.%2"/>
      <w:lvlJc w:val="left"/>
      <w:pPr>
        <w:ind w:left="826" w:hanging="708"/>
      </w:pPr>
      <w:rPr>
        <w:rFonts w:hint="default"/>
        <w:b/>
        <w:bCs/>
        <w:spacing w:val="-3"/>
        <w:w w:val="99"/>
        <w:lang w:val="en-US" w:eastAsia="en-US" w:bidi="en-US"/>
      </w:rPr>
    </w:lvl>
    <w:lvl w:ilvl="2">
      <w:numFmt w:val="bullet"/>
      <w:lvlText w:val="•"/>
      <w:lvlJc w:val="left"/>
      <w:pPr>
        <w:ind w:left="2717" w:hanging="70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65" w:hanging="70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614" w:hanging="7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563" w:hanging="7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1" w:hanging="7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460" w:hanging="7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409" w:hanging="708"/>
      </w:pPr>
      <w:rPr>
        <w:rFonts w:hint="default"/>
        <w:lang w:val="en-US" w:eastAsia="en-US" w:bidi="en-US"/>
      </w:rPr>
    </w:lvl>
  </w:abstractNum>
  <w:abstractNum w:abstractNumId="3" w15:restartNumberingAfterBreak="0">
    <w:nsid w:val="35302CA5"/>
    <w:multiLevelType w:val="multilevel"/>
    <w:tmpl w:val="49083EFA"/>
    <w:lvl w:ilvl="0">
      <w:start w:val="4"/>
      <w:numFmt w:val="decimal"/>
      <w:lvlText w:val="%1"/>
      <w:lvlJc w:val="left"/>
      <w:pPr>
        <w:ind w:left="898" w:hanging="780"/>
      </w:pPr>
      <w:rPr>
        <w:rFonts w:hint="default"/>
        <w:lang w:val="en-US" w:eastAsia="en-US" w:bidi="en-US"/>
      </w:rPr>
    </w:lvl>
    <w:lvl w:ilvl="1">
      <w:numFmt w:val="decimal"/>
      <w:lvlText w:val="%1.%2"/>
      <w:lvlJc w:val="left"/>
      <w:pPr>
        <w:ind w:left="870" w:hanging="780"/>
      </w:pPr>
      <w:rPr>
        <w:rFonts w:hint="default"/>
        <w:b w:val="0"/>
        <w:bCs w:val="0"/>
        <w:spacing w:val="-2"/>
        <w:w w:val="99"/>
        <w:lang w:val="en-US" w:eastAsia="en-US" w:bidi="en-US"/>
      </w:rPr>
    </w:lvl>
    <w:lvl w:ilvl="2">
      <w:numFmt w:val="bullet"/>
      <w:lvlText w:val="•"/>
      <w:lvlJc w:val="left"/>
      <w:pPr>
        <w:ind w:left="2781" w:hanging="78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721" w:hanging="78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662" w:hanging="78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603" w:hanging="78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43" w:hanging="78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484" w:hanging="78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425" w:hanging="780"/>
      </w:pPr>
      <w:rPr>
        <w:rFonts w:hint="default"/>
        <w:lang w:val="en-US" w:eastAsia="en-US" w:bidi="en-US"/>
      </w:rPr>
    </w:lvl>
  </w:abstractNum>
  <w:abstractNum w:abstractNumId="4" w15:restartNumberingAfterBreak="0">
    <w:nsid w:val="4B5D0555"/>
    <w:multiLevelType w:val="multilevel"/>
    <w:tmpl w:val="8B3E67B6"/>
    <w:lvl w:ilvl="0">
      <w:start w:val="11"/>
      <w:numFmt w:val="decimal"/>
      <w:lvlText w:val="%1"/>
      <w:lvlJc w:val="left"/>
      <w:pPr>
        <w:ind w:left="966" w:hanging="850"/>
      </w:pPr>
      <w:rPr>
        <w:rFonts w:hint="default"/>
        <w:lang w:val="en-US" w:eastAsia="en-US" w:bidi="en-US"/>
      </w:rPr>
    </w:lvl>
    <w:lvl w:ilvl="1">
      <w:start w:val="9"/>
      <w:numFmt w:val="decimal"/>
      <w:lvlText w:val="%1.%2"/>
      <w:lvlJc w:val="left"/>
      <w:pPr>
        <w:ind w:left="966" w:hanging="850"/>
      </w:pPr>
      <w:rPr>
        <w:rFonts w:hint="default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66" w:hanging="850"/>
      </w:pPr>
      <w:rPr>
        <w:rFonts w:ascii="Arial" w:eastAsia="Arial" w:hAnsi="Arial" w:cs="Arial" w:hint="default"/>
        <w:spacing w:val="0"/>
        <w:w w:val="99"/>
        <w:sz w:val="24"/>
        <w:szCs w:val="24"/>
        <w:lang w:val="en-US" w:eastAsia="en-US" w:bidi="en-US"/>
      </w:rPr>
    </w:lvl>
    <w:lvl w:ilvl="3">
      <w:start w:val="1"/>
      <w:numFmt w:val="lowerRoman"/>
      <w:lvlText w:val="(%4)"/>
      <w:lvlJc w:val="left"/>
      <w:pPr>
        <w:ind w:left="1252" w:hanging="353"/>
      </w:pPr>
      <w:rPr>
        <w:rFonts w:hint="default"/>
        <w:i/>
        <w:spacing w:val="-5"/>
        <w:w w:val="99"/>
        <w:lang w:val="en-US" w:eastAsia="en-US" w:bidi="en-US"/>
      </w:rPr>
    </w:lvl>
    <w:lvl w:ilvl="4">
      <w:numFmt w:val="bullet"/>
      <w:lvlText w:val="•"/>
      <w:lvlJc w:val="left"/>
      <w:pPr>
        <w:ind w:left="4328" w:hanging="35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351" w:hanging="35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374" w:hanging="35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397" w:hanging="35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420" w:hanging="353"/>
      </w:pPr>
      <w:rPr>
        <w:rFonts w:hint="default"/>
        <w:lang w:val="en-US" w:eastAsia="en-US" w:bidi="en-US"/>
      </w:rPr>
    </w:lvl>
  </w:abstractNum>
  <w:abstractNum w:abstractNumId="5" w15:restartNumberingAfterBreak="0">
    <w:nsid w:val="6EBB449C"/>
    <w:multiLevelType w:val="multilevel"/>
    <w:tmpl w:val="ECD437EE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  <w:color w:val="3A3A3A"/>
        <w:sz w:val="24"/>
        <w:szCs w:val="24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color w:val="3A3A3A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  <w:color w:val="3A3A3A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color w:val="3A3A3A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3A3A3A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  <w:color w:val="3A3A3A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  <w:color w:val="3A3A3A"/>
      </w:rPr>
    </w:lvl>
    <w:lvl w:ilvl="7">
      <w:start w:val="1"/>
      <w:numFmt w:val="decimal"/>
      <w:lvlText w:val="%1.%2.%3.%4.%5.%6.%7.%8"/>
      <w:lvlJc w:val="left"/>
      <w:pPr>
        <w:ind w:left="7020" w:hanging="1800"/>
      </w:pPr>
      <w:rPr>
        <w:rFonts w:hint="default"/>
        <w:color w:val="3A3A3A"/>
      </w:rPr>
    </w:lvl>
    <w:lvl w:ilvl="8">
      <w:start w:val="1"/>
      <w:numFmt w:val="decimal"/>
      <w:lvlText w:val="%1.%2.%3.%4.%5.%6.%7.%8.%9"/>
      <w:lvlJc w:val="left"/>
      <w:pPr>
        <w:ind w:left="7740" w:hanging="1800"/>
      </w:pPr>
      <w:rPr>
        <w:rFonts w:hint="default"/>
        <w:color w:val="3A3A3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06F"/>
    <w:rsid w:val="00232014"/>
    <w:rsid w:val="002D401E"/>
    <w:rsid w:val="0036779A"/>
    <w:rsid w:val="00423AFC"/>
    <w:rsid w:val="0066306F"/>
    <w:rsid w:val="006E21FA"/>
    <w:rsid w:val="00834AA3"/>
    <w:rsid w:val="008962C8"/>
    <w:rsid w:val="0092596A"/>
    <w:rsid w:val="00954F15"/>
    <w:rsid w:val="009E0AE2"/>
    <w:rsid w:val="00AF239C"/>
    <w:rsid w:val="00B04FCA"/>
    <w:rsid w:val="00BE3FEF"/>
    <w:rsid w:val="00CD5E22"/>
    <w:rsid w:val="00CF7D1D"/>
    <w:rsid w:val="00F81BAD"/>
    <w:rsid w:val="00FF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58A232-5DC9-401A-A324-515F4633D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966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978"/>
      <w:outlineLvl w:val="1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94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23A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3AF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23A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3AFC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tpctende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NTPC Limited</Company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HEMENDRA SINGH</dc:creator>
  <cp:lastModifiedBy>Asheesh Lamba</cp:lastModifiedBy>
  <cp:revision>3</cp:revision>
  <dcterms:created xsi:type="dcterms:W3CDTF">2021-02-01T09:18:00Z</dcterms:created>
  <dcterms:modified xsi:type="dcterms:W3CDTF">2021-02-01T09:19:00Z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2020-11-25T00:00:00Z</vt:filetime>
  </property>
  <property fmtid="{D5CDD505-2E9C-101B-9397-08002B2CF9AE}" pid="3" name="Creator">
    <vt:lpwstr>Adobe Acrobat Pro DC 15.6.30527</vt:lpwstr>
  </property>
  <property fmtid="{D5CDD505-2E9C-101B-9397-08002B2CF9AE}" pid="4" name="LastSaved">
    <vt:filetime>2020-11-27T00:00:00Z</vt:filetime>
  </property>
</Properties>
</file>