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271FA" w:rsidRPr="00E671DF" w:rsidRDefault="00E671DF" w:rsidP="00E671DF">
      <w:pPr>
        <w:pStyle w:val="BodyText"/>
        <w:jc w:val="center"/>
        <w:rPr>
          <w:rFonts w:cs="Calibri"/>
          <w:b/>
          <w:bCs/>
          <w:sz w:val="28"/>
          <w:szCs w:val="28"/>
        </w:rPr>
      </w:pPr>
      <w:r w:rsidRPr="00E671DF">
        <w:rPr>
          <w:rFonts w:cs="Calibri"/>
          <w:b/>
          <w:bCs/>
          <w:sz w:val="28"/>
          <w:szCs w:val="28"/>
        </w:rPr>
        <w:t>ANNEXURE-II BDS</w:t>
      </w:r>
    </w:p>
    <w:p w:rsidR="00E671DF" w:rsidRPr="00E671DF" w:rsidRDefault="00E671DF" w:rsidP="00E671DF">
      <w:pPr>
        <w:pStyle w:val="BodyText"/>
        <w:jc w:val="center"/>
        <w:rPr>
          <w:b/>
          <w:bCs/>
          <w:i/>
          <w:sz w:val="28"/>
          <w:szCs w:val="28"/>
          <w:u w:val="single"/>
        </w:rPr>
      </w:pPr>
      <w:r w:rsidRPr="00E671DF">
        <w:rPr>
          <w:rFonts w:cs="Calibri"/>
          <w:b/>
          <w:bCs/>
          <w:sz w:val="28"/>
          <w:szCs w:val="28"/>
          <w:u w:val="single"/>
        </w:rPr>
        <w:t>Land Border Clause</w:t>
      </w:r>
    </w:p>
    <w:p w:rsidR="00E271FA" w:rsidRDefault="00E271FA" w:rsidP="00E671DF">
      <w:pPr>
        <w:pStyle w:val="BodyText"/>
        <w:spacing w:before="8"/>
        <w:jc w:val="both"/>
        <w:rPr>
          <w:b/>
          <w:i/>
          <w:sz w:val="27"/>
        </w:rPr>
      </w:pPr>
    </w:p>
    <w:p w:rsidR="00E671DF" w:rsidRDefault="00E671DF" w:rsidP="00E671DF">
      <w:pPr>
        <w:pStyle w:val="BodyText"/>
        <w:spacing w:before="8"/>
        <w:jc w:val="both"/>
        <w:rPr>
          <w:b/>
          <w:i/>
          <w:sz w:val="27"/>
        </w:rPr>
      </w:pPr>
    </w:p>
    <w:p w:rsidR="00E271FA" w:rsidRDefault="00E671DF" w:rsidP="00E671DF">
      <w:pPr>
        <w:pStyle w:val="Heading1"/>
        <w:numPr>
          <w:ilvl w:val="1"/>
          <w:numId w:val="11"/>
        </w:numPr>
        <w:tabs>
          <w:tab w:val="left" w:pos="968"/>
        </w:tabs>
        <w:spacing w:line="276" w:lineRule="auto"/>
        <w:ind w:left="1710" w:right="222" w:hanging="1314"/>
        <w:jc w:val="both"/>
      </w:pPr>
      <w:r>
        <w:t>Modify ITB Clause 1.2 regarding “Bidders Eligib</w:t>
      </w:r>
      <w:r w:rsidR="000F4CBD">
        <w:t xml:space="preserve">le for Bidding”, through BDS </w:t>
      </w:r>
      <w:r>
        <w:t>as</w:t>
      </w:r>
      <w:r>
        <w:rPr>
          <w:spacing w:val="-1"/>
        </w:rPr>
        <w:t xml:space="preserve"> </w:t>
      </w:r>
      <w:r>
        <w:t>under”:</w:t>
      </w:r>
    </w:p>
    <w:p w:rsidR="00E271FA" w:rsidRDefault="00E271FA" w:rsidP="00E671DF">
      <w:pPr>
        <w:pStyle w:val="BodyText"/>
        <w:spacing w:before="5"/>
        <w:jc w:val="both"/>
        <w:rPr>
          <w:b/>
          <w:sz w:val="27"/>
        </w:rPr>
      </w:pPr>
      <w:bookmarkStart w:id="0" w:name="_GoBack"/>
      <w:bookmarkEnd w:id="0"/>
    </w:p>
    <w:p w:rsidR="00E271FA" w:rsidRDefault="00E671DF" w:rsidP="00E671DF">
      <w:pPr>
        <w:spacing w:line="276" w:lineRule="auto"/>
        <w:ind w:left="1698" w:right="221" w:hanging="731"/>
        <w:jc w:val="both"/>
        <w:rPr>
          <w:b/>
          <w:i/>
          <w:sz w:val="24"/>
        </w:rPr>
      </w:pPr>
      <w:r>
        <w:rPr>
          <w:sz w:val="24"/>
        </w:rPr>
        <w:t xml:space="preserve">1.2   </w:t>
      </w:r>
      <w:r w:rsidR="000F4CBD">
        <w:rPr>
          <w:sz w:val="24"/>
        </w:rPr>
        <w:t xml:space="preserve">  </w:t>
      </w:r>
      <w:r>
        <w:rPr>
          <w:sz w:val="24"/>
        </w:rPr>
        <w:t xml:space="preserve">Bidding is open to bidders from within/outside the Employer's country, </w:t>
      </w:r>
      <w:r>
        <w:rPr>
          <w:b/>
          <w:i/>
          <w:sz w:val="24"/>
        </w:rPr>
        <w:t>subject  to fulfillment of conditions specified in ITB Cla</w:t>
      </w:r>
      <w:r>
        <w:rPr>
          <w:b/>
          <w:i/>
          <w:sz w:val="24"/>
        </w:rPr>
        <w:t>use “Restrictions on procurement from a Bidder of a country which shares a land border with India”.</w:t>
      </w:r>
    </w:p>
    <w:p w:rsidR="00E271FA" w:rsidRDefault="00E271FA" w:rsidP="00E671DF">
      <w:pPr>
        <w:pStyle w:val="BodyText"/>
        <w:spacing w:before="9"/>
        <w:jc w:val="both"/>
        <w:rPr>
          <w:b/>
          <w:i/>
          <w:sz w:val="27"/>
        </w:rPr>
      </w:pPr>
    </w:p>
    <w:p w:rsidR="00E271FA" w:rsidRDefault="00E671DF" w:rsidP="00E671DF">
      <w:pPr>
        <w:pStyle w:val="Heading1"/>
        <w:numPr>
          <w:ilvl w:val="1"/>
          <w:numId w:val="11"/>
        </w:numPr>
        <w:tabs>
          <w:tab w:val="left" w:pos="968"/>
          <w:tab w:val="left" w:pos="9990"/>
          <w:tab w:val="left" w:pos="10080"/>
        </w:tabs>
        <w:spacing w:line="276" w:lineRule="auto"/>
        <w:ind w:left="990" w:right="-270" w:hanging="594"/>
        <w:jc w:val="both"/>
      </w:pPr>
      <w:r>
        <w:t>Restrictions on</w:t>
      </w:r>
      <w:r w:rsidR="000F4CBD">
        <w:t xml:space="preserve"> procurement from a Bidder of a </w:t>
      </w:r>
      <w:r>
        <w:t>country which shares a land border with India”, through BDS as</w:t>
      </w:r>
      <w:r>
        <w:rPr>
          <w:spacing w:val="-10"/>
        </w:rPr>
        <w:t xml:space="preserve"> </w:t>
      </w:r>
      <w:r>
        <w:t>under:</w:t>
      </w:r>
    </w:p>
    <w:p w:rsidR="00E271FA" w:rsidRDefault="00E271FA" w:rsidP="00E671DF">
      <w:pPr>
        <w:pStyle w:val="BodyText"/>
        <w:spacing w:before="6"/>
        <w:jc w:val="both"/>
        <w:rPr>
          <w:b/>
          <w:sz w:val="27"/>
        </w:rPr>
      </w:pPr>
    </w:p>
    <w:p w:rsidR="00E271FA" w:rsidRPr="00E75FD5" w:rsidRDefault="00E671DF" w:rsidP="00E671DF">
      <w:pPr>
        <w:pStyle w:val="ListParagraph"/>
        <w:numPr>
          <w:ilvl w:val="2"/>
          <w:numId w:val="11"/>
        </w:numPr>
        <w:tabs>
          <w:tab w:val="left" w:pos="1699"/>
        </w:tabs>
        <w:spacing w:before="1" w:line="276" w:lineRule="auto"/>
        <w:ind w:right="221" w:hanging="1062"/>
        <w:jc w:val="both"/>
        <w:rPr>
          <w:b/>
          <w:sz w:val="24"/>
        </w:rPr>
      </w:pPr>
      <w:r w:rsidRPr="00E75FD5">
        <w:rPr>
          <w:b/>
          <w:sz w:val="24"/>
        </w:rPr>
        <w:t>Restrictions o</w:t>
      </w:r>
      <w:r w:rsidRPr="00E75FD5">
        <w:rPr>
          <w:b/>
          <w:sz w:val="24"/>
        </w:rPr>
        <w:t>n procurement from a Bidder of a country which shares a land border with</w:t>
      </w:r>
      <w:r w:rsidRPr="00E75FD5">
        <w:rPr>
          <w:b/>
          <w:spacing w:val="-3"/>
          <w:sz w:val="24"/>
        </w:rPr>
        <w:t xml:space="preserve"> </w:t>
      </w:r>
      <w:r w:rsidRPr="00E75FD5">
        <w:rPr>
          <w:b/>
          <w:sz w:val="24"/>
        </w:rPr>
        <w:t>India”</w:t>
      </w:r>
    </w:p>
    <w:p w:rsidR="00E271FA" w:rsidRDefault="00E271FA" w:rsidP="00E671DF">
      <w:pPr>
        <w:pStyle w:val="BodyText"/>
        <w:spacing w:before="6"/>
        <w:jc w:val="both"/>
        <w:rPr>
          <w:b/>
          <w:sz w:val="27"/>
        </w:rPr>
      </w:pPr>
    </w:p>
    <w:p w:rsidR="00E271FA" w:rsidRDefault="00E671DF" w:rsidP="00E671DF">
      <w:pPr>
        <w:pStyle w:val="ListParagraph"/>
        <w:tabs>
          <w:tab w:val="left" w:pos="1699"/>
        </w:tabs>
        <w:spacing w:line="276" w:lineRule="auto"/>
        <w:ind w:left="1620" w:right="221" w:firstLine="0"/>
        <w:jc w:val="both"/>
        <w:rPr>
          <w:sz w:val="24"/>
        </w:rPr>
      </w:pPr>
      <w:r>
        <w:rPr>
          <w:sz w:val="24"/>
        </w:rPr>
        <w:t>Any Bidder (including its Collaborator/Associate/DJU Partner/JV partner/</w:t>
      </w:r>
      <w:r w:rsidR="00E75FD5">
        <w:rPr>
          <w:sz w:val="24"/>
        </w:rPr>
        <w:t xml:space="preserve"> </w:t>
      </w:r>
      <w:r>
        <w:rPr>
          <w:sz w:val="24"/>
        </w:rPr>
        <w:t>Consortium Member/Assignee, wherever applicable) from a country which shares a land border with India w</w:t>
      </w:r>
      <w:r>
        <w:rPr>
          <w:sz w:val="24"/>
        </w:rPr>
        <w:t>ill be eligible to bid in this tender only if bidder is registered with the Competent Authority as mentioned in Special Conditions of Contract (SCC).</w:t>
      </w:r>
    </w:p>
    <w:p w:rsidR="00E271FA" w:rsidRDefault="00E271FA" w:rsidP="00E671DF">
      <w:pPr>
        <w:pStyle w:val="BodyText"/>
        <w:spacing w:before="7"/>
        <w:jc w:val="both"/>
        <w:rPr>
          <w:sz w:val="27"/>
        </w:rPr>
      </w:pPr>
    </w:p>
    <w:p w:rsidR="00E271FA" w:rsidRDefault="00E671DF" w:rsidP="00E671DF">
      <w:pPr>
        <w:pStyle w:val="BodyText"/>
        <w:spacing w:line="276" w:lineRule="auto"/>
        <w:ind w:left="1698" w:right="221"/>
        <w:jc w:val="both"/>
      </w:pPr>
      <w:r>
        <w:t>Such registration should be valid for the entire period of bid validity or any extension</w:t>
      </w:r>
      <w:r>
        <w:rPr>
          <w:spacing w:val="-14"/>
        </w:rPr>
        <w:t xml:space="preserve"> </w:t>
      </w:r>
      <w:r>
        <w:t>thereof.</w:t>
      </w:r>
      <w:r>
        <w:rPr>
          <w:spacing w:val="-12"/>
        </w:rPr>
        <w:t xml:space="preserve"> </w:t>
      </w:r>
      <w:r>
        <w:t>However</w:t>
      </w:r>
      <w:r>
        <w:t>,</w:t>
      </w:r>
      <w:r>
        <w:rPr>
          <w:spacing w:val="-12"/>
        </w:rPr>
        <w:t xml:space="preserve"> </w:t>
      </w:r>
      <w:r>
        <w:t>in</w:t>
      </w:r>
      <w:r>
        <w:rPr>
          <w:spacing w:val="-13"/>
        </w:rPr>
        <w:t xml:space="preserve"> </w:t>
      </w:r>
      <w:r>
        <w:t>case</w:t>
      </w:r>
      <w:r>
        <w:rPr>
          <w:spacing w:val="-13"/>
        </w:rPr>
        <w:t xml:space="preserve"> </w:t>
      </w:r>
      <w:r>
        <w:t>the</w:t>
      </w:r>
      <w:r>
        <w:rPr>
          <w:spacing w:val="-13"/>
        </w:rPr>
        <w:t xml:space="preserve"> </w:t>
      </w:r>
      <w:r>
        <w:t>validity</w:t>
      </w:r>
      <w:r>
        <w:rPr>
          <w:spacing w:val="-13"/>
        </w:rPr>
        <w:t xml:space="preserve"> </w:t>
      </w:r>
      <w:r>
        <w:t>period</w:t>
      </w:r>
      <w:r>
        <w:rPr>
          <w:spacing w:val="-12"/>
        </w:rPr>
        <w:t xml:space="preserve"> </w:t>
      </w:r>
      <w:r>
        <w:t>of</w:t>
      </w:r>
      <w:r>
        <w:rPr>
          <w:spacing w:val="-12"/>
        </w:rPr>
        <w:t xml:space="preserve"> </w:t>
      </w:r>
      <w:r>
        <w:t>registration</w:t>
      </w:r>
      <w:r>
        <w:rPr>
          <w:spacing w:val="-13"/>
        </w:rPr>
        <w:t xml:space="preserve"> </w:t>
      </w:r>
      <w:r>
        <w:t>is</w:t>
      </w:r>
      <w:r>
        <w:rPr>
          <w:spacing w:val="-13"/>
        </w:rPr>
        <w:t xml:space="preserve"> </w:t>
      </w:r>
      <w:r>
        <w:t>less</w:t>
      </w:r>
      <w:r>
        <w:rPr>
          <w:spacing w:val="-13"/>
        </w:rPr>
        <w:t xml:space="preserve"> </w:t>
      </w:r>
      <w:r>
        <w:t>than bid validity period, the Bidder shall be required to submit the extension of the validity period of registration before the opening of price bids, failing which the bid shall be rejected.</w:t>
      </w:r>
    </w:p>
    <w:p w:rsidR="00E271FA" w:rsidRDefault="00E271FA" w:rsidP="00E671DF">
      <w:pPr>
        <w:pStyle w:val="BodyText"/>
        <w:spacing w:before="6"/>
        <w:jc w:val="both"/>
        <w:rPr>
          <w:sz w:val="27"/>
        </w:rPr>
      </w:pPr>
    </w:p>
    <w:p w:rsidR="00E271FA" w:rsidRDefault="00E671DF" w:rsidP="00E671DF">
      <w:pPr>
        <w:pStyle w:val="BodyText"/>
        <w:spacing w:line="276" w:lineRule="auto"/>
        <w:ind w:left="1698" w:right="222"/>
        <w:jc w:val="both"/>
      </w:pPr>
      <w:r>
        <w:t>Further the successful bidder shall not be allowed to sub-contract supplies/services/works to any “Sub-contractor” from a country which shares a land border with India unless such Sub-contractor is registered with the competent Authority as mentioned in SC</w:t>
      </w:r>
      <w:r>
        <w:t>C.</w:t>
      </w:r>
    </w:p>
    <w:p w:rsidR="00E271FA" w:rsidRDefault="00E271FA" w:rsidP="00E671DF">
      <w:pPr>
        <w:pStyle w:val="BodyText"/>
        <w:spacing w:before="7"/>
        <w:jc w:val="both"/>
        <w:rPr>
          <w:sz w:val="27"/>
        </w:rPr>
      </w:pPr>
    </w:p>
    <w:p w:rsidR="00E271FA" w:rsidRDefault="00E671DF" w:rsidP="00E671DF">
      <w:pPr>
        <w:pStyle w:val="BodyText"/>
        <w:spacing w:line="276" w:lineRule="auto"/>
        <w:ind w:left="1698" w:right="221"/>
        <w:jc w:val="both"/>
      </w:pPr>
      <w:r>
        <w:t>However, the said requirement of registration will not apply to bidders/sub- contractors from those countries (even if sharing a land border with India) to which the Government of India has extended lines of credit or in which the Government of India i</w:t>
      </w:r>
      <w:r>
        <w:t xml:space="preserve">s engaged in development projects. Bidders may apprise </w:t>
      </w:r>
      <w:r>
        <w:t>themselves of the updated lists of such countries available in the website of the Ministry of External Affairs.</w:t>
      </w:r>
    </w:p>
    <w:p w:rsidR="00E271FA" w:rsidRDefault="00E271FA" w:rsidP="00E671DF">
      <w:pPr>
        <w:pStyle w:val="BodyText"/>
        <w:spacing w:before="7"/>
        <w:jc w:val="both"/>
        <w:rPr>
          <w:sz w:val="27"/>
        </w:rPr>
      </w:pPr>
    </w:p>
    <w:p w:rsidR="00E271FA" w:rsidRPr="00E75FD5" w:rsidRDefault="00E671DF" w:rsidP="00E671DF">
      <w:pPr>
        <w:pStyle w:val="ListParagraph"/>
        <w:numPr>
          <w:ilvl w:val="2"/>
          <w:numId w:val="11"/>
        </w:numPr>
        <w:tabs>
          <w:tab w:val="left" w:pos="1699"/>
        </w:tabs>
        <w:spacing w:line="276" w:lineRule="auto"/>
        <w:ind w:left="1710" w:right="221" w:hanging="990"/>
        <w:jc w:val="both"/>
        <w:rPr>
          <w:sz w:val="24"/>
        </w:rPr>
      </w:pPr>
      <w:r w:rsidRPr="00E75FD5">
        <w:rPr>
          <w:sz w:val="24"/>
        </w:rPr>
        <w:t>Bidder”</w:t>
      </w:r>
      <w:r w:rsidRPr="00E75FD5">
        <w:rPr>
          <w:spacing w:val="-5"/>
          <w:sz w:val="24"/>
        </w:rPr>
        <w:t xml:space="preserve"> </w:t>
      </w:r>
      <w:r w:rsidRPr="00E75FD5">
        <w:rPr>
          <w:sz w:val="24"/>
        </w:rPr>
        <w:t>(including</w:t>
      </w:r>
      <w:r w:rsidRPr="00E75FD5">
        <w:rPr>
          <w:spacing w:val="-5"/>
          <w:sz w:val="24"/>
        </w:rPr>
        <w:t xml:space="preserve"> </w:t>
      </w:r>
      <w:r w:rsidRPr="00E75FD5">
        <w:rPr>
          <w:sz w:val="24"/>
        </w:rPr>
        <w:t>the</w:t>
      </w:r>
      <w:r w:rsidRPr="00E75FD5">
        <w:rPr>
          <w:spacing w:val="-5"/>
          <w:sz w:val="24"/>
        </w:rPr>
        <w:t xml:space="preserve"> </w:t>
      </w:r>
      <w:r w:rsidRPr="00E75FD5">
        <w:rPr>
          <w:sz w:val="24"/>
        </w:rPr>
        <w:t>term</w:t>
      </w:r>
      <w:r w:rsidRPr="00E75FD5">
        <w:rPr>
          <w:spacing w:val="-6"/>
          <w:sz w:val="24"/>
        </w:rPr>
        <w:t xml:space="preserve"> </w:t>
      </w:r>
      <w:r w:rsidRPr="00E75FD5">
        <w:rPr>
          <w:sz w:val="24"/>
        </w:rPr>
        <w:t>'tenderer',</w:t>
      </w:r>
      <w:r w:rsidRPr="00E75FD5">
        <w:rPr>
          <w:spacing w:val="-5"/>
          <w:sz w:val="24"/>
        </w:rPr>
        <w:t xml:space="preserve"> </w:t>
      </w:r>
      <w:r w:rsidRPr="00E75FD5">
        <w:rPr>
          <w:sz w:val="24"/>
        </w:rPr>
        <w:t>'consultant'</w:t>
      </w:r>
      <w:r w:rsidRPr="00E75FD5">
        <w:rPr>
          <w:spacing w:val="-5"/>
          <w:sz w:val="24"/>
        </w:rPr>
        <w:t xml:space="preserve"> </w:t>
      </w:r>
      <w:r w:rsidRPr="00E75FD5">
        <w:rPr>
          <w:sz w:val="24"/>
        </w:rPr>
        <w:t>or</w:t>
      </w:r>
      <w:r w:rsidRPr="00E75FD5">
        <w:rPr>
          <w:spacing w:val="-5"/>
          <w:sz w:val="24"/>
        </w:rPr>
        <w:t xml:space="preserve"> </w:t>
      </w:r>
      <w:r w:rsidRPr="00E75FD5">
        <w:rPr>
          <w:sz w:val="24"/>
        </w:rPr>
        <w:t>'se</w:t>
      </w:r>
      <w:r w:rsidRPr="00E75FD5">
        <w:rPr>
          <w:sz w:val="24"/>
        </w:rPr>
        <w:t>rvice</w:t>
      </w:r>
      <w:r w:rsidRPr="00E75FD5">
        <w:rPr>
          <w:spacing w:val="-5"/>
          <w:sz w:val="24"/>
        </w:rPr>
        <w:t xml:space="preserve"> </w:t>
      </w:r>
      <w:r w:rsidRPr="00E75FD5">
        <w:rPr>
          <w:sz w:val="24"/>
        </w:rPr>
        <w:t>provider'</w:t>
      </w:r>
      <w:r w:rsidRPr="00E75FD5">
        <w:rPr>
          <w:spacing w:val="-5"/>
          <w:sz w:val="24"/>
        </w:rPr>
        <w:t xml:space="preserve"> </w:t>
      </w:r>
      <w:r w:rsidRPr="00E75FD5">
        <w:rPr>
          <w:sz w:val="24"/>
        </w:rPr>
        <w:t>in</w:t>
      </w:r>
      <w:r w:rsidRPr="00E75FD5">
        <w:rPr>
          <w:spacing w:val="-5"/>
          <w:sz w:val="24"/>
        </w:rPr>
        <w:t xml:space="preserve"> </w:t>
      </w:r>
      <w:r w:rsidRPr="00E75FD5">
        <w:rPr>
          <w:sz w:val="24"/>
        </w:rPr>
        <w:t>certain contexts) means any person or firm or company, every artificial juridical person not</w:t>
      </w:r>
      <w:r w:rsidRPr="00E75FD5">
        <w:rPr>
          <w:spacing w:val="-13"/>
          <w:sz w:val="24"/>
        </w:rPr>
        <w:t xml:space="preserve"> </w:t>
      </w:r>
      <w:r w:rsidRPr="00E75FD5">
        <w:rPr>
          <w:sz w:val="24"/>
        </w:rPr>
        <w:t>falling</w:t>
      </w:r>
      <w:r w:rsidRPr="00E75FD5">
        <w:rPr>
          <w:spacing w:val="-13"/>
          <w:sz w:val="24"/>
        </w:rPr>
        <w:t xml:space="preserve"> </w:t>
      </w:r>
      <w:r w:rsidRPr="00E75FD5">
        <w:rPr>
          <w:sz w:val="24"/>
        </w:rPr>
        <w:t>in</w:t>
      </w:r>
      <w:r w:rsidRPr="00E75FD5">
        <w:rPr>
          <w:spacing w:val="-13"/>
          <w:sz w:val="24"/>
        </w:rPr>
        <w:t xml:space="preserve"> </w:t>
      </w:r>
      <w:r w:rsidRPr="00E75FD5">
        <w:rPr>
          <w:sz w:val="24"/>
        </w:rPr>
        <w:t>any</w:t>
      </w:r>
      <w:r w:rsidRPr="00E75FD5">
        <w:rPr>
          <w:spacing w:val="-14"/>
          <w:sz w:val="24"/>
        </w:rPr>
        <w:t xml:space="preserve"> </w:t>
      </w:r>
      <w:r w:rsidRPr="00E75FD5">
        <w:rPr>
          <w:sz w:val="24"/>
        </w:rPr>
        <w:t>of</w:t>
      </w:r>
      <w:r w:rsidRPr="00E75FD5">
        <w:rPr>
          <w:spacing w:val="-12"/>
          <w:sz w:val="24"/>
        </w:rPr>
        <w:t xml:space="preserve"> </w:t>
      </w:r>
      <w:r w:rsidRPr="00E75FD5">
        <w:rPr>
          <w:sz w:val="24"/>
        </w:rPr>
        <w:t>the</w:t>
      </w:r>
      <w:r w:rsidRPr="00E75FD5">
        <w:rPr>
          <w:spacing w:val="-14"/>
          <w:sz w:val="24"/>
        </w:rPr>
        <w:t xml:space="preserve"> </w:t>
      </w:r>
      <w:r w:rsidRPr="00E75FD5">
        <w:rPr>
          <w:sz w:val="24"/>
        </w:rPr>
        <w:t>descriptions</w:t>
      </w:r>
      <w:r w:rsidRPr="00E75FD5">
        <w:rPr>
          <w:spacing w:val="-13"/>
          <w:sz w:val="24"/>
        </w:rPr>
        <w:t xml:space="preserve"> </w:t>
      </w:r>
      <w:r w:rsidRPr="00E75FD5">
        <w:rPr>
          <w:sz w:val="24"/>
        </w:rPr>
        <w:t>of</w:t>
      </w:r>
      <w:r w:rsidRPr="00E75FD5">
        <w:rPr>
          <w:spacing w:val="-13"/>
          <w:sz w:val="24"/>
        </w:rPr>
        <w:t xml:space="preserve"> </w:t>
      </w:r>
      <w:r w:rsidRPr="00E75FD5">
        <w:rPr>
          <w:sz w:val="24"/>
        </w:rPr>
        <w:t>bidders</w:t>
      </w:r>
      <w:r w:rsidRPr="00E75FD5">
        <w:rPr>
          <w:spacing w:val="-13"/>
          <w:sz w:val="24"/>
        </w:rPr>
        <w:t xml:space="preserve"> </w:t>
      </w:r>
      <w:r w:rsidRPr="00E75FD5">
        <w:rPr>
          <w:sz w:val="24"/>
        </w:rPr>
        <w:t>stated</w:t>
      </w:r>
      <w:r w:rsidRPr="00E75FD5">
        <w:rPr>
          <w:spacing w:val="-13"/>
          <w:sz w:val="24"/>
        </w:rPr>
        <w:t xml:space="preserve"> </w:t>
      </w:r>
      <w:r w:rsidRPr="00E75FD5">
        <w:rPr>
          <w:sz w:val="24"/>
        </w:rPr>
        <w:t>hereinbefore,</w:t>
      </w:r>
      <w:r w:rsidRPr="00E75FD5">
        <w:rPr>
          <w:spacing w:val="-13"/>
          <w:sz w:val="24"/>
        </w:rPr>
        <w:t xml:space="preserve"> </w:t>
      </w:r>
      <w:r w:rsidRPr="00E75FD5">
        <w:rPr>
          <w:sz w:val="24"/>
        </w:rPr>
        <w:t>including</w:t>
      </w:r>
      <w:r w:rsidRPr="00E75FD5">
        <w:rPr>
          <w:spacing w:val="-13"/>
          <w:sz w:val="24"/>
        </w:rPr>
        <w:t xml:space="preserve"> </w:t>
      </w:r>
      <w:r w:rsidRPr="00E75FD5">
        <w:rPr>
          <w:sz w:val="24"/>
        </w:rPr>
        <w:t>any agency, branch or office controlled by such person, participating in a procurement process.</w:t>
      </w:r>
    </w:p>
    <w:p w:rsidR="00E271FA" w:rsidRDefault="00E271FA" w:rsidP="00E671DF">
      <w:pPr>
        <w:pStyle w:val="BodyText"/>
        <w:spacing w:before="7"/>
        <w:jc w:val="both"/>
        <w:rPr>
          <w:sz w:val="27"/>
        </w:rPr>
      </w:pPr>
    </w:p>
    <w:p w:rsidR="00E271FA" w:rsidRPr="00E75FD5" w:rsidRDefault="00E671DF" w:rsidP="00E671DF">
      <w:pPr>
        <w:pStyle w:val="ListParagraph"/>
        <w:numPr>
          <w:ilvl w:val="2"/>
          <w:numId w:val="11"/>
        </w:numPr>
        <w:tabs>
          <w:tab w:val="left" w:pos="1689"/>
        </w:tabs>
        <w:spacing w:line="276" w:lineRule="auto"/>
        <w:ind w:left="1710" w:right="221" w:hanging="990"/>
        <w:jc w:val="both"/>
        <w:rPr>
          <w:sz w:val="24"/>
        </w:rPr>
      </w:pPr>
      <w:r w:rsidRPr="00E75FD5">
        <w:rPr>
          <w:sz w:val="24"/>
        </w:rPr>
        <w:t xml:space="preserve">Sub-contractor” (including the term ‘Sub-vendor’/Sub-supplier’ in certain contexts) means any person or firm or company, every artificial juridical person </w:t>
      </w:r>
      <w:r w:rsidRPr="00E75FD5">
        <w:rPr>
          <w:sz w:val="24"/>
        </w:rPr>
        <w:lastRenderedPageBreak/>
        <w:t>not</w:t>
      </w:r>
      <w:r w:rsidRPr="00E75FD5">
        <w:rPr>
          <w:sz w:val="24"/>
        </w:rPr>
        <w:t xml:space="preserve"> falling in any of the descriptions of Sub-contractors stated hereinbefore, including</w:t>
      </w:r>
      <w:r w:rsidRPr="00E75FD5">
        <w:rPr>
          <w:spacing w:val="-5"/>
          <w:sz w:val="24"/>
        </w:rPr>
        <w:t xml:space="preserve"> </w:t>
      </w:r>
      <w:r w:rsidRPr="00E75FD5">
        <w:rPr>
          <w:sz w:val="24"/>
        </w:rPr>
        <w:t>any</w:t>
      </w:r>
      <w:r w:rsidRPr="00E75FD5">
        <w:rPr>
          <w:spacing w:val="-5"/>
          <w:sz w:val="24"/>
        </w:rPr>
        <w:t xml:space="preserve"> </w:t>
      </w:r>
      <w:r w:rsidRPr="00E75FD5">
        <w:rPr>
          <w:sz w:val="24"/>
        </w:rPr>
        <w:t>agency</w:t>
      </w:r>
      <w:r w:rsidRPr="00E75FD5">
        <w:rPr>
          <w:spacing w:val="-4"/>
          <w:sz w:val="24"/>
        </w:rPr>
        <w:t xml:space="preserve"> </w:t>
      </w:r>
      <w:r w:rsidRPr="00E75FD5">
        <w:rPr>
          <w:sz w:val="24"/>
        </w:rPr>
        <w:t>branch</w:t>
      </w:r>
      <w:r w:rsidRPr="00E75FD5">
        <w:rPr>
          <w:spacing w:val="-6"/>
          <w:sz w:val="24"/>
        </w:rPr>
        <w:t xml:space="preserve"> </w:t>
      </w:r>
      <w:r w:rsidRPr="00E75FD5">
        <w:rPr>
          <w:sz w:val="24"/>
        </w:rPr>
        <w:t>or</w:t>
      </w:r>
      <w:r w:rsidRPr="00E75FD5">
        <w:rPr>
          <w:spacing w:val="-5"/>
          <w:sz w:val="24"/>
        </w:rPr>
        <w:t xml:space="preserve"> </w:t>
      </w:r>
      <w:r w:rsidRPr="00E75FD5">
        <w:rPr>
          <w:sz w:val="24"/>
        </w:rPr>
        <w:t>office</w:t>
      </w:r>
      <w:r w:rsidRPr="00E75FD5">
        <w:rPr>
          <w:spacing w:val="-6"/>
          <w:sz w:val="24"/>
        </w:rPr>
        <w:t xml:space="preserve"> </w:t>
      </w:r>
      <w:r w:rsidRPr="00E75FD5">
        <w:rPr>
          <w:sz w:val="24"/>
        </w:rPr>
        <w:t>controlled</w:t>
      </w:r>
      <w:r w:rsidRPr="00E75FD5">
        <w:rPr>
          <w:spacing w:val="-6"/>
          <w:sz w:val="24"/>
        </w:rPr>
        <w:t xml:space="preserve"> </w:t>
      </w:r>
      <w:r w:rsidRPr="00E75FD5">
        <w:rPr>
          <w:sz w:val="24"/>
        </w:rPr>
        <w:t>by</w:t>
      </w:r>
      <w:r w:rsidRPr="00E75FD5">
        <w:rPr>
          <w:spacing w:val="-5"/>
          <w:sz w:val="24"/>
        </w:rPr>
        <w:t xml:space="preserve"> </w:t>
      </w:r>
      <w:r w:rsidRPr="00E75FD5">
        <w:rPr>
          <w:sz w:val="24"/>
        </w:rPr>
        <w:t>such</w:t>
      </w:r>
      <w:r w:rsidRPr="00E75FD5">
        <w:rPr>
          <w:spacing w:val="-4"/>
          <w:sz w:val="24"/>
        </w:rPr>
        <w:t xml:space="preserve"> </w:t>
      </w:r>
      <w:r w:rsidRPr="00E75FD5">
        <w:rPr>
          <w:sz w:val="24"/>
        </w:rPr>
        <w:t>person,</w:t>
      </w:r>
      <w:r w:rsidRPr="00E75FD5">
        <w:rPr>
          <w:spacing w:val="-5"/>
          <w:sz w:val="24"/>
        </w:rPr>
        <w:t xml:space="preserve"> </w:t>
      </w:r>
      <w:r w:rsidRPr="00E75FD5">
        <w:rPr>
          <w:sz w:val="24"/>
        </w:rPr>
        <w:t>participating</w:t>
      </w:r>
      <w:r w:rsidRPr="00E75FD5">
        <w:rPr>
          <w:spacing w:val="-6"/>
          <w:sz w:val="24"/>
        </w:rPr>
        <w:t xml:space="preserve"> </w:t>
      </w:r>
      <w:r w:rsidRPr="00E75FD5">
        <w:rPr>
          <w:sz w:val="24"/>
        </w:rPr>
        <w:t>in a procurement process.</w:t>
      </w:r>
    </w:p>
    <w:p w:rsidR="00E271FA" w:rsidRDefault="00E271FA" w:rsidP="00E671DF">
      <w:pPr>
        <w:pStyle w:val="BodyText"/>
        <w:spacing w:before="6"/>
        <w:jc w:val="both"/>
        <w:rPr>
          <w:sz w:val="27"/>
        </w:rPr>
      </w:pPr>
    </w:p>
    <w:p w:rsidR="00E271FA" w:rsidRDefault="00E671DF" w:rsidP="00E671DF">
      <w:pPr>
        <w:pStyle w:val="ListParagraph"/>
        <w:numPr>
          <w:ilvl w:val="2"/>
          <w:numId w:val="11"/>
        </w:numPr>
        <w:tabs>
          <w:tab w:val="left" w:pos="1689"/>
        </w:tabs>
        <w:spacing w:line="276" w:lineRule="auto"/>
        <w:ind w:left="1710" w:right="221" w:hanging="990"/>
        <w:jc w:val="both"/>
        <w:rPr>
          <w:sz w:val="24"/>
        </w:rPr>
      </w:pPr>
      <w:r>
        <w:rPr>
          <w:sz w:val="24"/>
        </w:rPr>
        <w:t>“Bidders from a country which shares a land border with India” / “Sub-cont</w:t>
      </w:r>
      <w:r>
        <w:rPr>
          <w:sz w:val="24"/>
        </w:rPr>
        <w:t>ractor from a country which shares a land border with India” mentioned in para XX.1 above</w:t>
      </w:r>
      <w:r>
        <w:rPr>
          <w:spacing w:val="-1"/>
          <w:sz w:val="24"/>
        </w:rPr>
        <w:t xml:space="preserve"> </w:t>
      </w:r>
      <w:r>
        <w:rPr>
          <w:sz w:val="24"/>
        </w:rPr>
        <w:t>means;</w:t>
      </w:r>
    </w:p>
    <w:p w:rsidR="00E271FA" w:rsidRDefault="00E271FA" w:rsidP="00E671DF">
      <w:pPr>
        <w:pStyle w:val="BodyText"/>
        <w:spacing w:before="4"/>
        <w:jc w:val="both"/>
        <w:rPr>
          <w:sz w:val="25"/>
        </w:rPr>
      </w:pPr>
    </w:p>
    <w:p w:rsidR="0031729E" w:rsidRDefault="0031729E" w:rsidP="00E671DF">
      <w:pPr>
        <w:pStyle w:val="ListParagraph"/>
        <w:tabs>
          <w:tab w:val="left" w:pos="2160"/>
        </w:tabs>
        <w:spacing w:line="276" w:lineRule="auto"/>
        <w:ind w:left="1710" w:right="221" w:firstLine="0"/>
        <w:jc w:val="both"/>
        <w:rPr>
          <w:sz w:val="24"/>
        </w:rPr>
      </w:pPr>
      <w:r>
        <w:rPr>
          <w:sz w:val="24"/>
        </w:rPr>
        <w:t xml:space="preserve">a) </w:t>
      </w:r>
      <w:r w:rsidR="00E671DF" w:rsidRPr="00E75FD5">
        <w:rPr>
          <w:sz w:val="24"/>
        </w:rPr>
        <w:t>An entity incorporated, established or registered in such a country;</w:t>
      </w:r>
      <w:r w:rsidR="00E671DF" w:rsidRPr="00E75FD5">
        <w:rPr>
          <w:spacing w:val="-17"/>
          <w:sz w:val="24"/>
        </w:rPr>
        <w:t xml:space="preserve"> </w:t>
      </w:r>
      <w:r w:rsidR="00E671DF" w:rsidRPr="00E75FD5">
        <w:rPr>
          <w:sz w:val="24"/>
        </w:rPr>
        <w:t>or</w:t>
      </w:r>
      <w:r w:rsidR="00E75FD5" w:rsidRPr="00E75FD5">
        <w:rPr>
          <w:sz w:val="24"/>
        </w:rPr>
        <w:t xml:space="preserve"> </w:t>
      </w:r>
    </w:p>
    <w:p w:rsidR="0031729E" w:rsidRPr="0031729E" w:rsidRDefault="0031729E" w:rsidP="00E671DF">
      <w:pPr>
        <w:pStyle w:val="ListParagraph"/>
        <w:jc w:val="both"/>
        <w:rPr>
          <w:sz w:val="24"/>
        </w:rPr>
      </w:pPr>
    </w:p>
    <w:p w:rsidR="00E271FA" w:rsidRDefault="0031729E" w:rsidP="00E671DF">
      <w:pPr>
        <w:pStyle w:val="ListParagraph"/>
        <w:numPr>
          <w:ilvl w:val="0"/>
          <w:numId w:val="12"/>
        </w:numPr>
        <w:tabs>
          <w:tab w:val="left" w:pos="2160"/>
        </w:tabs>
        <w:spacing w:line="276" w:lineRule="auto"/>
        <w:ind w:right="221"/>
        <w:jc w:val="both"/>
        <w:rPr>
          <w:sz w:val="24"/>
        </w:rPr>
      </w:pPr>
      <w:r>
        <w:rPr>
          <w:sz w:val="24"/>
        </w:rPr>
        <w:t>A</w:t>
      </w:r>
      <w:r w:rsidR="00E75FD5">
        <w:rPr>
          <w:sz w:val="24"/>
        </w:rPr>
        <w:t xml:space="preserve"> </w:t>
      </w:r>
      <w:r w:rsidR="00E671DF" w:rsidRPr="00E75FD5">
        <w:rPr>
          <w:sz w:val="24"/>
        </w:rPr>
        <w:t>subsidiary of an entity incorporated, established or registered in such a country; or</w:t>
      </w:r>
    </w:p>
    <w:p w:rsidR="00E271FA" w:rsidRDefault="00E671DF" w:rsidP="00E671DF">
      <w:pPr>
        <w:pStyle w:val="ListParagraph"/>
        <w:numPr>
          <w:ilvl w:val="0"/>
          <w:numId w:val="12"/>
        </w:numPr>
        <w:tabs>
          <w:tab w:val="left" w:pos="2160"/>
        </w:tabs>
        <w:spacing w:line="276" w:lineRule="auto"/>
        <w:ind w:right="221"/>
        <w:jc w:val="both"/>
        <w:rPr>
          <w:sz w:val="24"/>
        </w:rPr>
      </w:pPr>
      <w:r w:rsidRPr="0031729E">
        <w:rPr>
          <w:sz w:val="24"/>
        </w:rPr>
        <w:t>An</w:t>
      </w:r>
      <w:r w:rsidRPr="0031729E">
        <w:rPr>
          <w:spacing w:val="-12"/>
          <w:sz w:val="24"/>
        </w:rPr>
        <w:t xml:space="preserve"> </w:t>
      </w:r>
      <w:r w:rsidRPr="0031729E">
        <w:rPr>
          <w:sz w:val="24"/>
        </w:rPr>
        <w:t>entity</w:t>
      </w:r>
      <w:r w:rsidRPr="0031729E">
        <w:rPr>
          <w:spacing w:val="-11"/>
          <w:sz w:val="24"/>
        </w:rPr>
        <w:t xml:space="preserve"> </w:t>
      </w:r>
      <w:r w:rsidRPr="0031729E">
        <w:rPr>
          <w:sz w:val="24"/>
        </w:rPr>
        <w:t>substantially</w:t>
      </w:r>
      <w:r w:rsidRPr="0031729E">
        <w:rPr>
          <w:spacing w:val="-10"/>
          <w:sz w:val="24"/>
        </w:rPr>
        <w:t xml:space="preserve"> </w:t>
      </w:r>
      <w:r w:rsidRPr="0031729E">
        <w:rPr>
          <w:sz w:val="24"/>
        </w:rPr>
        <w:t>controlled</w:t>
      </w:r>
      <w:r w:rsidRPr="0031729E">
        <w:rPr>
          <w:spacing w:val="-11"/>
          <w:sz w:val="24"/>
        </w:rPr>
        <w:t xml:space="preserve"> </w:t>
      </w:r>
      <w:r w:rsidRPr="0031729E">
        <w:rPr>
          <w:sz w:val="24"/>
        </w:rPr>
        <w:t>through</w:t>
      </w:r>
      <w:r w:rsidRPr="0031729E">
        <w:rPr>
          <w:spacing w:val="-11"/>
          <w:sz w:val="24"/>
        </w:rPr>
        <w:t xml:space="preserve"> </w:t>
      </w:r>
      <w:r w:rsidRPr="0031729E">
        <w:rPr>
          <w:sz w:val="24"/>
        </w:rPr>
        <w:t>entities</w:t>
      </w:r>
      <w:r w:rsidRPr="0031729E">
        <w:rPr>
          <w:spacing w:val="-11"/>
          <w:sz w:val="24"/>
        </w:rPr>
        <w:t xml:space="preserve"> </w:t>
      </w:r>
      <w:r w:rsidRPr="0031729E">
        <w:rPr>
          <w:sz w:val="24"/>
        </w:rPr>
        <w:t>incorporated,</w:t>
      </w:r>
      <w:r w:rsidRPr="0031729E">
        <w:rPr>
          <w:spacing w:val="-11"/>
          <w:sz w:val="24"/>
        </w:rPr>
        <w:t xml:space="preserve"> </w:t>
      </w:r>
      <w:r w:rsidRPr="0031729E">
        <w:rPr>
          <w:sz w:val="24"/>
        </w:rPr>
        <w:t>established or registered in such a country; or</w:t>
      </w:r>
    </w:p>
    <w:p w:rsidR="00E271FA" w:rsidRDefault="00E671DF" w:rsidP="00E671DF">
      <w:pPr>
        <w:pStyle w:val="ListParagraph"/>
        <w:numPr>
          <w:ilvl w:val="0"/>
          <w:numId w:val="12"/>
        </w:numPr>
        <w:tabs>
          <w:tab w:val="left" w:pos="2160"/>
        </w:tabs>
        <w:spacing w:line="276" w:lineRule="auto"/>
        <w:ind w:right="221"/>
        <w:jc w:val="both"/>
        <w:rPr>
          <w:sz w:val="24"/>
        </w:rPr>
      </w:pPr>
      <w:r w:rsidRPr="0031729E">
        <w:rPr>
          <w:sz w:val="24"/>
        </w:rPr>
        <w:t xml:space="preserve">An entity whose </w:t>
      </w:r>
      <w:r w:rsidRPr="0031729E">
        <w:rPr>
          <w:i/>
          <w:sz w:val="24"/>
        </w:rPr>
        <w:t xml:space="preserve">beneficial owner </w:t>
      </w:r>
      <w:r w:rsidRPr="0031729E">
        <w:rPr>
          <w:sz w:val="24"/>
        </w:rPr>
        <w:t>is situated in such a</w:t>
      </w:r>
      <w:r w:rsidRPr="0031729E">
        <w:rPr>
          <w:sz w:val="24"/>
        </w:rPr>
        <w:t xml:space="preserve"> country;</w:t>
      </w:r>
      <w:r w:rsidRPr="0031729E">
        <w:rPr>
          <w:spacing w:val="-11"/>
          <w:sz w:val="24"/>
        </w:rPr>
        <w:t xml:space="preserve"> </w:t>
      </w:r>
      <w:r w:rsidRPr="0031729E">
        <w:rPr>
          <w:sz w:val="24"/>
        </w:rPr>
        <w:t>or</w:t>
      </w:r>
    </w:p>
    <w:p w:rsidR="00E271FA" w:rsidRDefault="00E671DF" w:rsidP="00E671DF">
      <w:pPr>
        <w:pStyle w:val="ListParagraph"/>
        <w:numPr>
          <w:ilvl w:val="0"/>
          <w:numId w:val="12"/>
        </w:numPr>
        <w:tabs>
          <w:tab w:val="left" w:pos="2160"/>
        </w:tabs>
        <w:spacing w:line="276" w:lineRule="auto"/>
        <w:ind w:right="221"/>
        <w:jc w:val="both"/>
        <w:rPr>
          <w:sz w:val="24"/>
        </w:rPr>
      </w:pPr>
      <w:r w:rsidRPr="0031729E">
        <w:rPr>
          <w:sz w:val="24"/>
        </w:rPr>
        <w:t>An Indian (or other) agent of such an entity;</w:t>
      </w:r>
      <w:r w:rsidRPr="0031729E">
        <w:rPr>
          <w:spacing w:val="-3"/>
          <w:sz w:val="24"/>
        </w:rPr>
        <w:t xml:space="preserve"> </w:t>
      </w:r>
      <w:r w:rsidRPr="0031729E">
        <w:rPr>
          <w:sz w:val="24"/>
        </w:rPr>
        <w:t>or</w:t>
      </w:r>
    </w:p>
    <w:p w:rsidR="00E271FA" w:rsidRDefault="00E671DF" w:rsidP="00E671DF">
      <w:pPr>
        <w:pStyle w:val="ListParagraph"/>
        <w:numPr>
          <w:ilvl w:val="0"/>
          <w:numId w:val="12"/>
        </w:numPr>
        <w:tabs>
          <w:tab w:val="left" w:pos="2160"/>
        </w:tabs>
        <w:spacing w:line="276" w:lineRule="auto"/>
        <w:ind w:right="221"/>
        <w:jc w:val="both"/>
        <w:rPr>
          <w:sz w:val="24"/>
        </w:rPr>
      </w:pPr>
      <w:r w:rsidRPr="0031729E">
        <w:rPr>
          <w:sz w:val="24"/>
        </w:rPr>
        <w:t>A natural person who is a citizen of such a country;</w:t>
      </w:r>
      <w:r w:rsidRPr="0031729E">
        <w:rPr>
          <w:spacing w:val="-4"/>
          <w:sz w:val="24"/>
        </w:rPr>
        <w:t xml:space="preserve"> </w:t>
      </w:r>
      <w:r w:rsidRPr="0031729E">
        <w:rPr>
          <w:sz w:val="24"/>
        </w:rPr>
        <w:t>or</w:t>
      </w:r>
    </w:p>
    <w:p w:rsidR="00E271FA" w:rsidRDefault="00E671DF" w:rsidP="00E671DF">
      <w:pPr>
        <w:pStyle w:val="ListParagraph"/>
        <w:numPr>
          <w:ilvl w:val="0"/>
          <w:numId w:val="12"/>
        </w:numPr>
        <w:tabs>
          <w:tab w:val="left" w:pos="2160"/>
        </w:tabs>
        <w:spacing w:line="276" w:lineRule="auto"/>
        <w:ind w:right="221"/>
        <w:jc w:val="both"/>
        <w:rPr>
          <w:sz w:val="24"/>
        </w:rPr>
      </w:pPr>
      <w:r w:rsidRPr="0031729E">
        <w:rPr>
          <w:sz w:val="24"/>
        </w:rPr>
        <w:t>A</w:t>
      </w:r>
      <w:r w:rsidRPr="0031729E">
        <w:rPr>
          <w:spacing w:val="-6"/>
          <w:sz w:val="24"/>
        </w:rPr>
        <w:t xml:space="preserve"> </w:t>
      </w:r>
      <w:r w:rsidRPr="0031729E">
        <w:rPr>
          <w:sz w:val="24"/>
        </w:rPr>
        <w:t>consortium</w:t>
      </w:r>
      <w:r w:rsidRPr="0031729E">
        <w:rPr>
          <w:spacing w:val="-5"/>
          <w:sz w:val="24"/>
        </w:rPr>
        <w:t xml:space="preserve"> </w:t>
      </w:r>
      <w:r w:rsidRPr="0031729E">
        <w:rPr>
          <w:sz w:val="24"/>
        </w:rPr>
        <w:t>or</w:t>
      </w:r>
      <w:r w:rsidRPr="0031729E">
        <w:rPr>
          <w:spacing w:val="-4"/>
          <w:sz w:val="24"/>
        </w:rPr>
        <w:t xml:space="preserve"> </w:t>
      </w:r>
      <w:r w:rsidRPr="0031729E">
        <w:rPr>
          <w:sz w:val="24"/>
        </w:rPr>
        <w:t>joint</w:t>
      </w:r>
      <w:r w:rsidRPr="0031729E">
        <w:rPr>
          <w:spacing w:val="-5"/>
          <w:sz w:val="24"/>
        </w:rPr>
        <w:t xml:space="preserve"> </w:t>
      </w:r>
      <w:r w:rsidRPr="0031729E">
        <w:rPr>
          <w:sz w:val="24"/>
        </w:rPr>
        <w:t>venture</w:t>
      </w:r>
      <w:r w:rsidRPr="0031729E">
        <w:rPr>
          <w:spacing w:val="-6"/>
          <w:sz w:val="24"/>
        </w:rPr>
        <w:t xml:space="preserve"> </w:t>
      </w:r>
      <w:r w:rsidRPr="0031729E">
        <w:rPr>
          <w:sz w:val="24"/>
        </w:rPr>
        <w:t>where</w:t>
      </w:r>
      <w:r w:rsidRPr="0031729E">
        <w:rPr>
          <w:spacing w:val="-5"/>
          <w:sz w:val="24"/>
        </w:rPr>
        <w:t xml:space="preserve"> </w:t>
      </w:r>
      <w:r w:rsidRPr="0031729E">
        <w:rPr>
          <w:sz w:val="24"/>
        </w:rPr>
        <w:t>any</w:t>
      </w:r>
      <w:r w:rsidRPr="0031729E">
        <w:rPr>
          <w:spacing w:val="-5"/>
          <w:sz w:val="24"/>
        </w:rPr>
        <w:t xml:space="preserve"> </w:t>
      </w:r>
      <w:r w:rsidRPr="0031729E">
        <w:rPr>
          <w:sz w:val="24"/>
        </w:rPr>
        <w:t>member</w:t>
      </w:r>
      <w:r w:rsidRPr="0031729E">
        <w:rPr>
          <w:spacing w:val="-4"/>
          <w:sz w:val="24"/>
        </w:rPr>
        <w:t xml:space="preserve"> </w:t>
      </w:r>
      <w:r w:rsidRPr="0031729E">
        <w:rPr>
          <w:sz w:val="24"/>
        </w:rPr>
        <w:t>of</w:t>
      </w:r>
      <w:r w:rsidRPr="0031729E">
        <w:rPr>
          <w:spacing w:val="-5"/>
          <w:sz w:val="24"/>
        </w:rPr>
        <w:t xml:space="preserve"> </w:t>
      </w:r>
      <w:r w:rsidRPr="0031729E">
        <w:rPr>
          <w:sz w:val="24"/>
        </w:rPr>
        <w:t>the</w:t>
      </w:r>
      <w:r w:rsidRPr="0031729E">
        <w:rPr>
          <w:spacing w:val="-7"/>
          <w:sz w:val="24"/>
        </w:rPr>
        <w:t xml:space="preserve"> </w:t>
      </w:r>
      <w:r w:rsidRPr="0031729E">
        <w:rPr>
          <w:sz w:val="24"/>
        </w:rPr>
        <w:t>consortium</w:t>
      </w:r>
      <w:r w:rsidRPr="0031729E">
        <w:rPr>
          <w:spacing w:val="-4"/>
          <w:sz w:val="24"/>
        </w:rPr>
        <w:t xml:space="preserve"> </w:t>
      </w:r>
      <w:r w:rsidRPr="0031729E">
        <w:rPr>
          <w:sz w:val="24"/>
        </w:rPr>
        <w:t>or</w:t>
      </w:r>
      <w:r w:rsidRPr="0031729E">
        <w:rPr>
          <w:spacing w:val="-5"/>
          <w:sz w:val="24"/>
        </w:rPr>
        <w:t xml:space="preserve"> </w:t>
      </w:r>
      <w:r w:rsidRPr="0031729E">
        <w:rPr>
          <w:sz w:val="24"/>
        </w:rPr>
        <w:t>joint venture falls under any of the</w:t>
      </w:r>
      <w:r w:rsidRPr="0031729E">
        <w:rPr>
          <w:spacing w:val="-2"/>
          <w:sz w:val="24"/>
        </w:rPr>
        <w:t xml:space="preserve"> </w:t>
      </w:r>
      <w:r w:rsidRPr="0031729E">
        <w:rPr>
          <w:sz w:val="24"/>
        </w:rPr>
        <w:t>above.</w:t>
      </w:r>
    </w:p>
    <w:p w:rsidR="0031729E" w:rsidRPr="0031729E" w:rsidRDefault="0031729E" w:rsidP="00E671DF">
      <w:pPr>
        <w:pStyle w:val="ListParagraph"/>
        <w:tabs>
          <w:tab w:val="left" w:pos="2160"/>
        </w:tabs>
        <w:spacing w:line="276" w:lineRule="auto"/>
        <w:ind w:left="2070" w:right="221" w:firstLine="0"/>
        <w:jc w:val="both"/>
        <w:rPr>
          <w:sz w:val="24"/>
        </w:rPr>
      </w:pPr>
    </w:p>
    <w:p w:rsidR="00E271FA" w:rsidRDefault="00E271FA" w:rsidP="00E671DF">
      <w:pPr>
        <w:pStyle w:val="BodyText"/>
        <w:spacing w:before="1"/>
        <w:jc w:val="both"/>
      </w:pPr>
    </w:p>
    <w:p w:rsidR="00E271FA" w:rsidRPr="0031729E" w:rsidRDefault="0031729E" w:rsidP="00E671DF">
      <w:pPr>
        <w:pStyle w:val="ListParagraph"/>
        <w:numPr>
          <w:ilvl w:val="2"/>
          <w:numId w:val="11"/>
        </w:numPr>
        <w:tabs>
          <w:tab w:val="left" w:pos="1699"/>
        </w:tabs>
        <w:ind w:left="1620" w:hanging="828"/>
        <w:jc w:val="both"/>
        <w:rPr>
          <w:sz w:val="24"/>
        </w:rPr>
      </w:pPr>
      <w:r>
        <w:rPr>
          <w:sz w:val="24"/>
        </w:rPr>
        <w:t xml:space="preserve"> </w:t>
      </w:r>
      <w:r w:rsidR="00E671DF" w:rsidRPr="0031729E">
        <w:rPr>
          <w:sz w:val="24"/>
        </w:rPr>
        <w:t>The beneficial owner for the purpose of clause “XX.4” above will be as</w:t>
      </w:r>
      <w:r w:rsidR="00E671DF" w:rsidRPr="0031729E">
        <w:rPr>
          <w:spacing w:val="-21"/>
          <w:sz w:val="24"/>
        </w:rPr>
        <w:t xml:space="preserve"> </w:t>
      </w:r>
      <w:r w:rsidR="00E671DF" w:rsidRPr="0031729E">
        <w:rPr>
          <w:sz w:val="24"/>
        </w:rPr>
        <w:t>under;</w:t>
      </w:r>
    </w:p>
    <w:p w:rsidR="00E271FA" w:rsidRDefault="00E671DF" w:rsidP="00E671DF">
      <w:pPr>
        <w:pStyle w:val="ListParagraph"/>
        <w:numPr>
          <w:ilvl w:val="5"/>
          <w:numId w:val="11"/>
        </w:numPr>
        <w:tabs>
          <w:tab w:val="left" w:pos="2244"/>
        </w:tabs>
        <w:spacing w:before="41"/>
        <w:ind w:left="2243" w:right="113" w:hanging="533"/>
        <w:jc w:val="both"/>
        <w:rPr>
          <w:sz w:val="24"/>
        </w:rPr>
      </w:pPr>
      <w:r>
        <w:rPr>
          <w:sz w:val="24"/>
        </w:rPr>
        <w:t>I</w:t>
      </w:r>
      <w:r>
        <w:rPr>
          <w:sz w:val="24"/>
        </w:rPr>
        <w:t>n case of company of Limited Liability Partnership, the beneficial owner is the</w:t>
      </w:r>
      <w:r>
        <w:rPr>
          <w:spacing w:val="-10"/>
          <w:sz w:val="24"/>
        </w:rPr>
        <w:t xml:space="preserve"> </w:t>
      </w:r>
      <w:r>
        <w:rPr>
          <w:sz w:val="24"/>
        </w:rPr>
        <w:t>natural</w:t>
      </w:r>
      <w:r>
        <w:rPr>
          <w:spacing w:val="-11"/>
          <w:sz w:val="24"/>
        </w:rPr>
        <w:t xml:space="preserve"> </w:t>
      </w:r>
      <w:r>
        <w:rPr>
          <w:sz w:val="24"/>
        </w:rPr>
        <w:t>person(s),</w:t>
      </w:r>
      <w:r>
        <w:rPr>
          <w:spacing w:val="-11"/>
          <w:sz w:val="24"/>
        </w:rPr>
        <w:t xml:space="preserve"> </w:t>
      </w:r>
      <w:r>
        <w:rPr>
          <w:sz w:val="24"/>
        </w:rPr>
        <w:t>who,</w:t>
      </w:r>
      <w:r>
        <w:rPr>
          <w:spacing w:val="-9"/>
          <w:sz w:val="24"/>
        </w:rPr>
        <w:t xml:space="preserve"> </w:t>
      </w:r>
      <w:r>
        <w:rPr>
          <w:sz w:val="24"/>
        </w:rPr>
        <w:t>whether</w:t>
      </w:r>
      <w:r>
        <w:rPr>
          <w:spacing w:val="-8"/>
          <w:sz w:val="24"/>
        </w:rPr>
        <w:t xml:space="preserve"> </w:t>
      </w:r>
      <w:r>
        <w:rPr>
          <w:sz w:val="24"/>
        </w:rPr>
        <w:t>acting</w:t>
      </w:r>
      <w:r>
        <w:rPr>
          <w:spacing w:val="-9"/>
          <w:sz w:val="24"/>
        </w:rPr>
        <w:t xml:space="preserve"> </w:t>
      </w:r>
      <w:r>
        <w:rPr>
          <w:sz w:val="24"/>
        </w:rPr>
        <w:t>alone</w:t>
      </w:r>
      <w:r>
        <w:rPr>
          <w:spacing w:val="-10"/>
          <w:sz w:val="24"/>
        </w:rPr>
        <w:t xml:space="preserve"> </w:t>
      </w:r>
      <w:r>
        <w:rPr>
          <w:sz w:val="24"/>
        </w:rPr>
        <w:t>or</w:t>
      </w:r>
      <w:r>
        <w:rPr>
          <w:spacing w:val="-8"/>
          <w:sz w:val="24"/>
        </w:rPr>
        <w:t xml:space="preserve"> </w:t>
      </w:r>
      <w:r>
        <w:rPr>
          <w:sz w:val="24"/>
        </w:rPr>
        <w:t>together,</w:t>
      </w:r>
      <w:r>
        <w:rPr>
          <w:spacing w:val="-11"/>
          <w:sz w:val="24"/>
        </w:rPr>
        <w:t xml:space="preserve"> </w:t>
      </w:r>
      <w:r>
        <w:rPr>
          <w:sz w:val="24"/>
        </w:rPr>
        <w:t>or</w:t>
      </w:r>
      <w:r>
        <w:rPr>
          <w:spacing w:val="-10"/>
          <w:sz w:val="24"/>
        </w:rPr>
        <w:t xml:space="preserve"> </w:t>
      </w:r>
      <w:r>
        <w:rPr>
          <w:sz w:val="24"/>
        </w:rPr>
        <w:t>through</w:t>
      </w:r>
      <w:r>
        <w:rPr>
          <w:spacing w:val="-9"/>
          <w:sz w:val="24"/>
        </w:rPr>
        <w:t xml:space="preserve"> </w:t>
      </w:r>
      <w:r>
        <w:rPr>
          <w:sz w:val="24"/>
        </w:rPr>
        <w:t>one or more juridical person</w:t>
      </w:r>
      <w:r>
        <w:rPr>
          <w:sz w:val="24"/>
        </w:rPr>
        <w:t>, has a controlling ownership interest or who exercises control through other</w:t>
      </w:r>
      <w:r>
        <w:rPr>
          <w:spacing w:val="-1"/>
          <w:sz w:val="24"/>
        </w:rPr>
        <w:t xml:space="preserve"> </w:t>
      </w:r>
      <w:r>
        <w:rPr>
          <w:sz w:val="24"/>
        </w:rPr>
        <w:t>means.</w:t>
      </w:r>
    </w:p>
    <w:p w:rsidR="00E271FA" w:rsidRDefault="00E671DF" w:rsidP="00E671DF">
      <w:pPr>
        <w:pStyle w:val="BodyText"/>
        <w:spacing w:before="161"/>
        <w:ind w:left="2243"/>
        <w:jc w:val="both"/>
      </w:pPr>
      <w:r>
        <w:t>Explanation-</w:t>
      </w:r>
    </w:p>
    <w:p w:rsidR="00E271FA" w:rsidRPr="0031729E" w:rsidRDefault="00E671DF" w:rsidP="00E671DF">
      <w:pPr>
        <w:pStyle w:val="ListParagraph"/>
        <w:numPr>
          <w:ilvl w:val="6"/>
          <w:numId w:val="11"/>
        </w:numPr>
        <w:tabs>
          <w:tab w:val="left" w:pos="2811"/>
        </w:tabs>
        <w:spacing w:before="22"/>
        <w:ind w:left="2880" w:right="112" w:hanging="504"/>
        <w:jc w:val="both"/>
        <w:rPr>
          <w:sz w:val="24"/>
        </w:rPr>
      </w:pPr>
      <w:r w:rsidRPr="0031729E">
        <w:rPr>
          <w:sz w:val="24"/>
        </w:rPr>
        <w:t>“Controlling ownership interest” means ownership of or entitlement to more than twenty-five per cent of shares or capital or profits of the company;</w:t>
      </w:r>
    </w:p>
    <w:p w:rsidR="00E271FA" w:rsidRDefault="00E671DF" w:rsidP="00E671DF">
      <w:pPr>
        <w:pStyle w:val="ListParagraph"/>
        <w:numPr>
          <w:ilvl w:val="6"/>
          <w:numId w:val="11"/>
        </w:numPr>
        <w:tabs>
          <w:tab w:val="left" w:pos="2811"/>
        </w:tabs>
        <w:spacing w:before="159"/>
        <w:ind w:left="2880" w:right="112" w:hanging="540"/>
        <w:jc w:val="both"/>
        <w:rPr>
          <w:sz w:val="24"/>
        </w:rPr>
      </w:pPr>
      <w:r>
        <w:rPr>
          <w:sz w:val="24"/>
        </w:rPr>
        <w:t>“</w:t>
      </w:r>
      <w:r>
        <w:rPr>
          <w:sz w:val="24"/>
        </w:rPr>
        <w:t>Control”</w:t>
      </w:r>
      <w:r>
        <w:rPr>
          <w:spacing w:val="-8"/>
          <w:sz w:val="24"/>
        </w:rPr>
        <w:t xml:space="preserve"> </w:t>
      </w:r>
      <w:r>
        <w:rPr>
          <w:sz w:val="24"/>
        </w:rPr>
        <w:t>shall</w:t>
      </w:r>
      <w:r>
        <w:rPr>
          <w:spacing w:val="-8"/>
          <w:sz w:val="24"/>
        </w:rPr>
        <w:t xml:space="preserve"> </w:t>
      </w:r>
      <w:r>
        <w:rPr>
          <w:sz w:val="24"/>
        </w:rPr>
        <w:t>include</w:t>
      </w:r>
      <w:r>
        <w:rPr>
          <w:spacing w:val="-7"/>
          <w:sz w:val="24"/>
        </w:rPr>
        <w:t xml:space="preserve"> </w:t>
      </w:r>
      <w:r>
        <w:rPr>
          <w:sz w:val="24"/>
        </w:rPr>
        <w:t>the</w:t>
      </w:r>
      <w:r>
        <w:rPr>
          <w:spacing w:val="-9"/>
          <w:sz w:val="24"/>
        </w:rPr>
        <w:t xml:space="preserve"> </w:t>
      </w:r>
      <w:r>
        <w:rPr>
          <w:sz w:val="24"/>
        </w:rPr>
        <w:t>right</w:t>
      </w:r>
      <w:r>
        <w:rPr>
          <w:spacing w:val="-8"/>
          <w:sz w:val="24"/>
        </w:rPr>
        <w:t xml:space="preserve"> </w:t>
      </w:r>
      <w:r>
        <w:rPr>
          <w:sz w:val="24"/>
        </w:rPr>
        <w:t>to</w:t>
      </w:r>
      <w:r>
        <w:rPr>
          <w:spacing w:val="-8"/>
          <w:sz w:val="24"/>
        </w:rPr>
        <w:t xml:space="preserve"> </w:t>
      </w:r>
      <w:r>
        <w:rPr>
          <w:sz w:val="24"/>
        </w:rPr>
        <w:t>appoint</w:t>
      </w:r>
      <w:r>
        <w:rPr>
          <w:spacing w:val="-7"/>
          <w:sz w:val="24"/>
        </w:rPr>
        <w:t xml:space="preserve"> </w:t>
      </w:r>
      <w:r>
        <w:rPr>
          <w:sz w:val="24"/>
        </w:rPr>
        <w:t>majority</w:t>
      </w:r>
      <w:r>
        <w:rPr>
          <w:spacing w:val="-8"/>
          <w:sz w:val="24"/>
        </w:rPr>
        <w:t xml:space="preserve"> </w:t>
      </w:r>
      <w:r>
        <w:rPr>
          <w:sz w:val="24"/>
        </w:rPr>
        <w:t>of</w:t>
      </w:r>
      <w:r>
        <w:rPr>
          <w:spacing w:val="-8"/>
          <w:sz w:val="24"/>
        </w:rPr>
        <w:t xml:space="preserve"> </w:t>
      </w:r>
      <w:r>
        <w:rPr>
          <w:sz w:val="24"/>
        </w:rPr>
        <w:t>the</w:t>
      </w:r>
      <w:r>
        <w:rPr>
          <w:spacing w:val="-8"/>
          <w:sz w:val="24"/>
        </w:rPr>
        <w:t xml:space="preserve"> </w:t>
      </w:r>
      <w:r>
        <w:rPr>
          <w:sz w:val="24"/>
        </w:rPr>
        <w:t>directors</w:t>
      </w:r>
      <w:r>
        <w:rPr>
          <w:spacing w:val="-9"/>
          <w:sz w:val="24"/>
        </w:rPr>
        <w:t xml:space="preserve"> </w:t>
      </w:r>
      <w:r>
        <w:rPr>
          <w:sz w:val="24"/>
        </w:rPr>
        <w:t>or</w:t>
      </w:r>
      <w:r>
        <w:rPr>
          <w:spacing w:val="-7"/>
          <w:sz w:val="24"/>
        </w:rPr>
        <w:t xml:space="preserve"> </w:t>
      </w:r>
      <w:r>
        <w:rPr>
          <w:sz w:val="24"/>
        </w:rPr>
        <w:t>to control the management or policy decisions including by virtue of their shareholdings or management rights or shareholders agreements or voting</w:t>
      </w:r>
      <w:r>
        <w:rPr>
          <w:spacing w:val="-1"/>
          <w:sz w:val="24"/>
        </w:rPr>
        <w:t xml:space="preserve"> </w:t>
      </w:r>
      <w:r>
        <w:rPr>
          <w:sz w:val="24"/>
        </w:rPr>
        <w:t>agreements;</w:t>
      </w:r>
    </w:p>
    <w:p w:rsidR="00E271FA" w:rsidRDefault="00E671DF" w:rsidP="00E671DF">
      <w:pPr>
        <w:pStyle w:val="ListParagraph"/>
        <w:numPr>
          <w:ilvl w:val="5"/>
          <w:numId w:val="11"/>
        </w:numPr>
        <w:tabs>
          <w:tab w:val="left" w:pos="2244"/>
        </w:tabs>
        <w:spacing w:before="160"/>
        <w:ind w:left="2243" w:right="114" w:hanging="443"/>
        <w:jc w:val="both"/>
        <w:rPr>
          <w:sz w:val="24"/>
        </w:rPr>
      </w:pPr>
      <w:r>
        <w:rPr>
          <w:sz w:val="24"/>
        </w:rPr>
        <w:t>In case of a partnership firms, the beneficial owner is the natural person(s) who, whether acting alone or together, or through one or more judicial person, has ownership of entitlement to more than fifteen percent of capital or profits of the</w:t>
      </w:r>
      <w:r>
        <w:rPr>
          <w:spacing w:val="-1"/>
          <w:sz w:val="24"/>
        </w:rPr>
        <w:t xml:space="preserve"> </w:t>
      </w:r>
      <w:r>
        <w:rPr>
          <w:sz w:val="24"/>
        </w:rPr>
        <w:t>partnership;</w:t>
      </w:r>
    </w:p>
    <w:p w:rsidR="00E271FA" w:rsidRPr="0062489F" w:rsidRDefault="0062489F" w:rsidP="00E671DF">
      <w:pPr>
        <w:pStyle w:val="ListParagraph"/>
        <w:numPr>
          <w:ilvl w:val="5"/>
          <w:numId w:val="11"/>
        </w:numPr>
        <w:tabs>
          <w:tab w:val="left" w:pos="2244"/>
        </w:tabs>
        <w:spacing w:before="160"/>
        <w:ind w:left="2243" w:right="114" w:hanging="443"/>
        <w:jc w:val="both"/>
        <w:rPr>
          <w:sz w:val="24"/>
        </w:rPr>
      </w:pPr>
      <w:r>
        <w:rPr>
          <w:sz w:val="24"/>
        </w:rPr>
        <w:t>I</w:t>
      </w:r>
      <w:r w:rsidR="00E671DF" w:rsidRPr="0031729E">
        <w:rPr>
          <w:sz w:val="24"/>
        </w:rPr>
        <w:t>n case of an unincorporated associati</w:t>
      </w:r>
      <w:r w:rsidR="0031729E">
        <w:rPr>
          <w:sz w:val="24"/>
        </w:rPr>
        <w:t xml:space="preserve">ons or body of individuals, the </w:t>
      </w:r>
      <w:r w:rsidR="00E671DF" w:rsidRPr="0031729E">
        <w:rPr>
          <w:sz w:val="24"/>
        </w:rPr>
        <w:t xml:space="preserve">beneficial owner is the natural person(s) who, whether acting alone or </w:t>
      </w:r>
      <w:r w:rsidR="0031729E">
        <w:rPr>
          <w:sz w:val="24"/>
        </w:rPr>
        <w:t xml:space="preserve"> </w:t>
      </w:r>
      <w:r w:rsidR="00E671DF" w:rsidRPr="0031729E">
        <w:rPr>
          <w:sz w:val="24"/>
        </w:rPr>
        <w:t>together,</w:t>
      </w:r>
      <w:r w:rsidR="00E671DF" w:rsidRPr="0062489F">
        <w:rPr>
          <w:sz w:val="24"/>
        </w:rPr>
        <w:t xml:space="preserve"> </w:t>
      </w:r>
      <w:r w:rsidR="00E671DF" w:rsidRPr="0031729E">
        <w:rPr>
          <w:sz w:val="24"/>
        </w:rPr>
        <w:t>or</w:t>
      </w:r>
      <w:r w:rsidR="00E671DF" w:rsidRPr="0062489F">
        <w:rPr>
          <w:sz w:val="24"/>
        </w:rPr>
        <w:t xml:space="preserve"> </w:t>
      </w:r>
      <w:r w:rsidR="00E671DF" w:rsidRPr="0031729E">
        <w:rPr>
          <w:sz w:val="24"/>
        </w:rPr>
        <w:t>through</w:t>
      </w:r>
      <w:r w:rsidR="00E671DF" w:rsidRPr="0062489F">
        <w:rPr>
          <w:sz w:val="24"/>
        </w:rPr>
        <w:t xml:space="preserve"> </w:t>
      </w:r>
      <w:r w:rsidR="00E671DF" w:rsidRPr="0031729E">
        <w:rPr>
          <w:sz w:val="24"/>
        </w:rPr>
        <w:t>one</w:t>
      </w:r>
      <w:r w:rsidR="00E671DF" w:rsidRPr="0062489F">
        <w:rPr>
          <w:sz w:val="24"/>
        </w:rPr>
        <w:t xml:space="preserve"> </w:t>
      </w:r>
      <w:r w:rsidR="00E671DF" w:rsidRPr="0031729E">
        <w:rPr>
          <w:sz w:val="24"/>
        </w:rPr>
        <w:t>or</w:t>
      </w:r>
      <w:r w:rsidR="00E671DF" w:rsidRPr="0062489F">
        <w:rPr>
          <w:sz w:val="24"/>
        </w:rPr>
        <w:t xml:space="preserve"> </w:t>
      </w:r>
      <w:r w:rsidR="00E671DF" w:rsidRPr="0031729E">
        <w:rPr>
          <w:sz w:val="24"/>
        </w:rPr>
        <w:t>more</w:t>
      </w:r>
      <w:r w:rsidR="00E671DF" w:rsidRPr="0062489F">
        <w:rPr>
          <w:sz w:val="24"/>
        </w:rPr>
        <w:t xml:space="preserve"> </w:t>
      </w:r>
      <w:r w:rsidR="00E671DF" w:rsidRPr="0031729E">
        <w:rPr>
          <w:sz w:val="24"/>
        </w:rPr>
        <w:t>juridical</w:t>
      </w:r>
      <w:r w:rsidR="00E671DF" w:rsidRPr="0062489F">
        <w:rPr>
          <w:sz w:val="24"/>
        </w:rPr>
        <w:t xml:space="preserve"> </w:t>
      </w:r>
      <w:r w:rsidR="00E671DF" w:rsidRPr="0031729E">
        <w:rPr>
          <w:sz w:val="24"/>
        </w:rPr>
        <w:t>person,</w:t>
      </w:r>
      <w:r w:rsidR="00E671DF" w:rsidRPr="0062489F">
        <w:rPr>
          <w:sz w:val="24"/>
        </w:rPr>
        <w:t xml:space="preserve"> </w:t>
      </w:r>
      <w:r w:rsidR="00E671DF" w:rsidRPr="0031729E">
        <w:rPr>
          <w:sz w:val="24"/>
        </w:rPr>
        <w:t>has</w:t>
      </w:r>
      <w:r w:rsidR="00E671DF" w:rsidRPr="0062489F">
        <w:rPr>
          <w:sz w:val="24"/>
        </w:rPr>
        <w:t xml:space="preserve"> </w:t>
      </w:r>
      <w:r w:rsidR="00E671DF" w:rsidRPr="0031729E">
        <w:rPr>
          <w:sz w:val="24"/>
        </w:rPr>
        <w:t>ownership</w:t>
      </w:r>
      <w:r w:rsidR="00E671DF" w:rsidRPr="0062489F">
        <w:rPr>
          <w:sz w:val="24"/>
        </w:rPr>
        <w:t xml:space="preserve"> </w:t>
      </w:r>
      <w:r w:rsidR="00E671DF" w:rsidRPr="0031729E">
        <w:rPr>
          <w:sz w:val="24"/>
        </w:rPr>
        <w:t>of</w:t>
      </w:r>
      <w:r w:rsidR="00E671DF" w:rsidRPr="0062489F">
        <w:rPr>
          <w:sz w:val="24"/>
        </w:rPr>
        <w:t xml:space="preserve"> </w:t>
      </w:r>
      <w:r w:rsidR="00E671DF" w:rsidRPr="0031729E">
        <w:rPr>
          <w:sz w:val="24"/>
        </w:rPr>
        <w:t>or</w:t>
      </w:r>
      <w:r w:rsidR="0031729E">
        <w:rPr>
          <w:sz w:val="24"/>
        </w:rPr>
        <w:t xml:space="preserve"> </w:t>
      </w:r>
      <w:r w:rsidR="00E671DF" w:rsidRPr="0062489F">
        <w:rPr>
          <w:sz w:val="24"/>
        </w:rPr>
        <w:t xml:space="preserve">entitlement to </w:t>
      </w:r>
      <w:r w:rsidR="00E671DF" w:rsidRPr="0062489F">
        <w:rPr>
          <w:sz w:val="24"/>
        </w:rPr>
        <w:t>more than fifteen percent of the propert</w:t>
      </w:r>
      <w:r w:rsidRPr="0062489F">
        <w:rPr>
          <w:sz w:val="24"/>
        </w:rPr>
        <w:t xml:space="preserve">y or capital or profits of such </w:t>
      </w:r>
      <w:r w:rsidR="00E671DF" w:rsidRPr="0062489F">
        <w:rPr>
          <w:sz w:val="24"/>
        </w:rPr>
        <w:t>association or body of individuals;</w:t>
      </w:r>
    </w:p>
    <w:p w:rsidR="00E271FA" w:rsidRDefault="00E671DF" w:rsidP="00E671DF">
      <w:pPr>
        <w:pStyle w:val="ListParagraph"/>
        <w:numPr>
          <w:ilvl w:val="5"/>
          <w:numId w:val="11"/>
        </w:numPr>
        <w:tabs>
          <w:tab w:val="left" w:pos="2244"/>
        </w:tabs>
        <w:spacing w:before="161"/>
        <w:ind w:left="2243" w:right="114" w:hanging="443"/>
        <w:jc w:val="both"/>
        <w:rPr>
          <w:sz w:val="24"/>
        </w:rPr>
      </w:pPr>
      <w:r>
        <w:rPr>
          <w:sz w:val="24"/>
        </w:rPr>
        <w:t>W</w:t>
      </w:r>
      <w:r>
        <w:rPr>
          <w:sz w:val="24"/>
        </w:rPr>
        <w:t>here no natural person is identified under (a) or (b) or (c) above, the beneficial owner is the relevant natural person who holds the position of s</w:t>
      </w:r>
      <w:r>
        <w:rPr>
          <w:sz w:val="24"/>
        </w:rPr>
        <w:t>enior managing officials;</w:t>
      </w:r>
    </w:p>
    <w:p w:rsidR="00E271FA" w:rsidRDefault="00E671DF" w:rsidP="00E671DF">
      <w:pPr>
        <w:pStyle w:val="ListParagraph"/>
        <w:numPr>
          <w:ilvl w:val="5"/>
          <w:numId w:val="11"/>
        </w:numPr>
        <w:tabs>
          <w:tab w:val="left" w:pos="2244"/>
        </w:tabs>
        <w:spacing w:before="159"/>
        <w:ind w:left="2243" w:right="113" w:hanging="443"/>
        <w:jc w:val="both"/>
        <w:rPr>
          <w:sz w:val="24"/>
        </w:rPr>
      </w:pPr>
      <w:r>
        <w:rPr>
          <w:sz w:val="24"/>
        </w:rPr>
        <w:t>In case of a trust, the identifications of beneficial owner(s) shall include identification of the author of trust, the trustee, the beneficiaries with fifteen percent</w:t>
      </w:r>
      <w:r>
        <w:rPr>
          <w:spacing w:val="-5"/>
          <w:sz w:val="24"/>
        </w:rPr>
        <w:t xml:space="preserve"> </w:t>
      </w:r>
      <w:r>
        <w:rPr>
          <w:sz w:val="24"/>
        </w:rPr>
        <w:t>or</w:t>
      </w:r>
      <w:r>
        <w:rPr>
          <w:spacing w:val="-6"/>
          <w:sz w:val="24"/>
        </w:rPr>
        <w:t xml:space="preserve"> </w:t>
      </w:r>
      <w:r>
        <w:rPr>
          <w:sz w:val="24"/>
        </w:rPr>
        <w:t>more</w:t>
      </w:r>
      <w:r>
        <w:rPr>
          <w:spacing w:val="-6"/>
          <w:sz w:val="24"/>
        </w:rPr>
        <w:t xml:space="preserve"> </w:t>
      </w:r>
      <w:r>
        <w:rPr>
          <w:sz w:val="24"/>
        </w:rPr>
        <w:t>interest</w:t>
      </w:r>
      <w:r>
        <w:rPr>
          <w:spacing w:val="-5"/>
          <w:sz w:val="24"/>
        </w:rPr>
        <w:t xml:space="preserve"> </w:t>
      </w:r>
      <w:r>
        <w:rPr>
          <w:sz w:val="24"/>
        </w:rPr>
        <w:t>in</w:t>
      </w:r>
      <w:r>
        <w:rPr>
          <w:spacing w:val="-5"/>
          <w:sz w:val="24"/>
        </w:rPr>
        <w:t xml:space="preserve"> </w:t>
      </w:r>
      <w:r>
        <w:rPr>
          <w:sz w:val="24"/>
        </w:rPr>
        <w:t>the</w:t>
      </w:r>
      <w:r>
        <w:rPr>
          <w:spacing w:val="-7"/>
          <w:sz w:val="24"/>
        </w:rPr>
        <w:t xml:space="preserve"> </w:t>
      </w:r>
      <w:r>
        <w:rPr>
          <w:sz w:val="24"/>
        </w:rPr>
        <w:t>trust</w:t>
      </w:r>
      <w:r>
        <w:rPr>
          <w:spacing w:val="-5"/>
          <w:sz w:val="24"/>
        </w:rPr>
        <w:t xml:space="preserve"> </w:t>
      </w:r>
      <w:r>
        <w:rPr>
          <w:sz w:val="24"/>
        </w:rPr>
        <w:t>and</w:t>
      </w:r>
      <w:r>
        <w:rPr>
          <w:spacing w:val="-6"/>
          <w:sz w:val="24"/>
        </w:rPr>
        <w:t xml:space="preserve"> </w:t>
      </w:r>
      <w:r>
        <w:rPr>
          <w:sz w:val="24"/>
        </w:rPr>
        <w:t>any</w:t>
      </w:r>
      <w:r>
        <w:rPr>
          <w:spacing w:val="-6"/>
          <w:sz w:val="24"/>
        </w:rPr>
        <w:t xml:space="preserve"> </w:t>
      </w:r>
      <w:r>
        <w:rPr>
          <w:sz w:val="24"/>
        </w:rPr>
        <w:t>other</w:t>
      </w:r>
      <w:r>
        <w:rPr>
          <w:spacing w:val="-5"/>
          <w:sz w:val="24"/>
        </w:rPr>
        <w:t xml:space="preserve"> </w:t>
      </w:r>
      <w:r>
        <w:rPr>
          <w:sz w:val="24"/>
        </w:rPr>
        <w:t>natural</w:t>
      </w:r>
      <w:r>
        <w:rPr>
          <w:spacing w:val="-6"/>
          <w:sz w:val="24"/>
        </w:rPr>
        <w:t xml:space="preserve"> </w:t>
      </w:r>
      <w:r>
        <w:rPr>
          <w:sz w:val="24"/>
        </w:rPr>
        <w:t>person</w:t>
      </w:r>
      <w:r>
        <w:rPr>
          <w:spacing w:val="-6"/>
          <w:sz w:val="24"/>
        </w:rPr>
        <w:t xml:space="preserve"> </w:t>
      </w:r>
      <w:r>
        <w:rPr>
          <w:sz w:val="24"/>
        </w:rPr>
        <w:t>exercising ultimate effective control over the trust through a chain of control or ownership.</w:t>
      </w:r>
    </w:p>
    <w:p w:rsidR="00E271FA" w:rsidRPr="0031729E" w:rsidRDefault="0031729E" w:rsidP="00E671DF">
      <w:pPr>
        <w:pStyle w:val="ListParagraph"/>
        <w:numPr>
          <w:ilvl w:val="2"/>
          <w:numId w:val="11"/>
        </w:numPr>
        <w:tabs>
          <w:tab w:val="left" w:pos="1620"/>
        </w:tabs>
        <w:spacing w:before="160" w:line="276" w:lineRule="auto"/>
        <w:ind w:left="1980" w:right="222" w:hanging="1188"/>
        <w:jc w:val="both"/>
        <w:rPr>
          <w:sz w:val="24"/>
        </w:rPr>
      </w:pPr>
      <w:r>
        <w:rPr>
          <w:sz w:val="24"/>
        </w:rPr>
        <w:lastRenderedPageBreak/>
        <w:t xml:space="preserve">     </w:t>
      </w:r>
      <w:r w:rsidR="00E671DF" w:rsidRPr="0031729E">
        <w:rPr>
          <w:sz w:val="24"/>
        </w:rPr>
        <w:t>An</w:t>
      </w:r>
      <w:r w:rsidR="00E671DF" w:rsidRPr="0031729E">
        <w:rPr>
          <w:spacing w:val="-14"/>
          <w:sz w:val="24"/>
        </w:rPr>
        <w:t xml:space="preserve"> </w:t>
      </w:r>
      <w:r w:rsidR="00E671DF" w:rsidRPr="0031729E">
        <w:rPr>
          <w:sz w:val="24"/>
        </w:rPr>
        <w:t>Agent</w:t>
      </w:r>
      <w:r w:rsidR="00E671DF" w:rsidRPr="0031729E">
        <w:rPr>
          <w:spacing w:val="-12"/>
          <w:sz w:val="24"/>
        </w:rPr>
        <w:t xml:space="preserve"> </w:t>
      </w:r>
      <w:r w:rsidR="00E671DF" w:rsidRPr="0031729E">
        <w:rPr>
          <w:sz w:val="24"/>
        </w:rPr>
        <w:t>is</w:t>
      </w:r>
      <w:r w:rsidR="00E671DF" w:rsidRPr="0031729E">
        <w:rPr>
          <w:spacing w:val="-12"/>
          <w:sz w:val="24"/>
        </w:rPr>
        <w:t xml:space="preserve"> </w:t>
      </w:r>
      <w:r w:rsidR="00E671DF" w:rsidRPr="0031729E">
        <w:rPr>
          <w:sz w:val="24"/>
        </w:rPr>
        <w:t>a</w:t>
      </w:r>
      <w:r w:rsidR="00E671DF" w:rsidRPr="0031729E">
        <w:rPr>
          <w:spacing w:val="-13"/>
          <w:sz w:val="24"/>
        </w:rPr>
        <w:t xml:space="preserve"> </w:t>
      </w:r>
      <w:r w:rsidR="00E671DF" w:rsidRPr="0031729E">
        <w:rPr>
          <w:sz w:val="24"/>
        </w:rPr>
        <w:t>person</w:t>
      </w:r>
      <w:r w:rsidR="00E671DF" w:rsidRPr="0031729E">
        <w:rPr>
          <w:spacing w:val="-14"/>
          <w:sz w:val="24"/>
        </w:rPr>
        <w:t xml:space="preserve"> </w:t>
      </w:r>
      <w:r w:rsidR="00E671DF" w:rsidRPr="0031729E">
        <w:rPr>
          <w:sz w:val="24"/>
        </w:rPr>
        <w:t>employed</w:t>
      </w:r>
      <w:r w:rsidR="00E671DF" w:rsidRPr="0031729E">
        <w:rPr>
          <w:spacing w:val="-13"/>
          <w:sz w:val="24"/>
        </w:rPr>
        <w:t xml:space="preserve"> </w:t>
      </w:r>
      <w:r w:rsidR="00E671DF" w:rsidRPr="0031729E">
        <w:rPr>
          <w:sz w:val="24"/>
        </w:rPr>
        <w:t>to</w:t>
      </w:r>
      <w:r w:rsidR="00E671DF" w:rsidRPr="0031729E">
        <w:rPr>
          <w:spacing w:val="-12"/>
          <w:sz w:val="24"/>
        </w:rPr>
        <w:t xml:space="preserve"> </w:t>
      </w:r>
      <w:r w:rsidR="00E671DF" w:rsidRPr="0031729E">
        <w:rPr>
          <w:sz w:val="24"/>
        </w:rPr>
        <w:t>do</w:t>
      </w:r>
      <w:r w:rsidR="00E671DF" w:rsidRPr="0031729E">
        <w:rPr>
          <w:spacing w:val="-13"/>
          <w:sz w:val="24"/>
        </w:rPr>
        <w:t xml:space="preserve"> </w:t>
      </w:r>
      <w:r w:rsidR="00E671DF" w:rsidRPr="0031729E">
        <w:rPr>
          <w:sz w:val="24"/>
        </w:rPr>
        <w:t>any</w:t>
      </w:r>
      <w:r w:rsidR="00E671DF" w:rsidRPr="0031729E">
        <w:rPr>
          <w:spacing w:val="-13"/>
          <w:sz w:val="24"/>
        </w:rPr>
        <w:t xml:space="preserve"> </w:t>
      </w:r>
      <w:r w:rsidR="00E671DF" w:rsidRPr="0031729E">
        <w:rPr>
          <w:sz w:val="24"/>
        </w:rPr>
        <w:t>act</w:t>
      </w:r>
      <w:r w:rsidR="00E671DF" w:rsidRPr="0031729E">
        <w:rPr>
          <w:spacing w:val="-13"/>
          <w:sz w:val="24"/>
        </w:rPr>
        <w:t xml:space="preserve"> </w:t>
      </w:r>
      <w:r w:rsidR="00E671DF" w:rsidRPr="0031729E">
        <w:rPr>
          <w:sz w:val="24"/>
        </w:rPr>
        <w:t>for</w:t>
      </w:r>
      <w:r w:rsidR="00E671DF" w:rsidRPr="0031729E">
        <w:rPr>
          <w:spacing w:val="-12"/>
          <w:sz w:val="24"/>
        </w:rPr>
        <w:t xml:space="preserve"> </w:t>
      </w:r>
      <w:r w:rsidR="00E671DF" w:rsidRPr="0031729E">
        <w:rPr>
          <w:sz w:val="24"/>
        </w:rPr>
        <w:t>another,</w:t>
      </w:r>
      <w:r w:rsidR="00E671DF" w:rsidRPr="0031729E">
        <w:rPr>
          <w:spacing w:val="-12"/>
          <w:sz w:val="24"/>
        </w:rPr>
        <w:t xml:space="preserve"> </w:t>
      </w:r>
      <w:r w:rsidR="00E671DF" w:rsidRPr="0031729E">
        <w:rPr>
          <w:sz w:val="24"/>
        </w:rPr>
        <w:t>or</w:t>
      </w:r>
      <w:r w:rsidR="00E671DF" w:rsidRPr="0031729E">
        <w:rPr>
          <w:spacing w:val="-12"/>
          <w:sz w:val="24"/>
        </w:rPr>
        <w:t xml:space="preserve"> </w:t>
      </w:r>
      <w:r w:rsidR="00E671DF" w:rsidRPr="0031729E">
        <w:rPr>
          <w:sz w:val="24"/>
        </w:rPr>
        <w:t>to</w:t>
      </w:r>
      <w:r w:rsidR="00E671DF" w:rsidRPr="0031729E">
        <w:rPr>
          <w:spacing w:val="-14"/>
          <w:sz w:val="24"/>
        </w:rPr>
        <w:t xml:space="preserve"> </w:t>
      </w:r>
      <w:r w:rsidR="00E671DF" w:rsidRPr="0031729E">
        <w:rPr>
          <w:sz w:val="24"/>
        </w:rPr>
        <w:t>represent</w:t>
      </w:r>
      <w:r w:rsidR="00E671DF">
        <w:rPr>
          <w:sz w:val="24"/>
        </w:rPr>
        <w:t xml:space="preserve"> </w:t>
      </w:r>
      <w:r>
        <w:rPr>
          <w:spacing w:val="-12"/>
          <w:sz w:val="24"/>
        </w:rPr>
        <w:t xml:space="preserve"> </w:t>
      </w:r>
      <w:r w:rsidR="00E671DF" w:rsidRPr="0031729E">
        <w:rPr>
          <w:sz w:val="24"/>
        </w:rPr>
        <w:t>another in dealings with third person.</w:t>
      </w:r>
    </w:p>
    <w:p w:rsidR="00E271FA" w:rsidRDefault="00E271FA" w:rsidP="00E671DF">
      <w:pPr>
        <w:pStyle w:val="BodyText"/>
        <w:spacing w:before="9"/>
        <w:jc w:val="both"/>
        <w:rPr>
          <w:sz w:val="27"/>
        </w:rPr>
      </w:pPr>
    </w:p>
    <w:p w:rsidR="00E271FA" w:rsidRDefault="0062489F" w:rsidP="00E671DF">
      <w:pPr>
        <w:pStyle w:val="Heading1"/>
        <w:numPr>
          <w:ilvl w:val="1"/>
          <w:numId w:val="11"/>
        </w:numPr>
        <w:tabs>
          <w:tab w:val="left" w:pos="967"/>
          <w:tab w:val="left" w:pos="968"/>
        </w:tabs>
        <w:spacing w:line="276" w:lineRule="auto"/>
        <w:ind w:left="810" w:right="221" w:hanging="414"/>
        <w:jc w:val="both"/>
      </w:pPr>
      <w:r>
        <w:t xml:space="preserve"> </w:t>
      </w:r>
      <w:r w:rsidR="00E671DF">
        <w:t>Add a new clause under ITB clause 21 regarding “PRELIMINARY EXAMINATION</w:t>
      </w:r>
      <w:r>
        <w:t xml:space="preserve">   </w:t>
      </w:r>
      <w:r w:rsidR="00E671DF">
        <w:t xml:space="preserve"> OF TECHNO-COMMERCIAL BIDS” through BDS, as</w:t>
      </w:r>
      <w:r w:rsidR="00E671DF" w:rsidRPr="0062489F">
        <w:rPr>
          <w:spacing w:val="-3"/>
        </w:rPr>
        <w:t xml:space="preserve"> </w:t>
      </w:r>
      <w:r w:rsidR="00E671DF">
        <w:t>under:</w:t>
      </w:r>
    </w:p>
    <w:p w:rsidR="00E271FA" w:rsidRDefault="00E271FA" w:rsidP="00E671DF">
      <w:pPr>
        <w:pStyle w:val="BodyText"/>
        <w:spacing w:before="11"/>
        <w:jc w:val="both"/>
        <w:rPr>
          <w:b/>
          <w:sz w:val="22"/>
        </w:rPr>
      </w:pPr>
    </w:p>
    <w:p w:rsidR="00E271FA" w:rsidRDefault="0062489F" w:rsidP="00E671DF">
      <w:pPr>
        <w:ind w:left="1698" w:right="113" w:hanging="873"/>
        <w:jc w:val="both"/>
        <w:rPr>
          <w:sz w:val="23"/>
        </w:rPr>
      </w:pPr>
      <w:r>
        <w:rPr>
          <w:sz w:val="23"/>
        </w:rPr>
        <w:t xml:space="preserve">1.3.1   </w:t>
      </w:r>
      <w:r w:rsidR="00E671DF">
        <w:rPr>
          <w:sz w:val="23"/>
        </w:rPr>
        <w:t xml:space="preserve"> Bidders shall certify their compliance to ITB Clause “Restrictions on procurement from a Bidder of a country which shares a la</w:t>
      </w:r>
      <w:r w:rsidR="00E671DF">
        <w:rPr>
          <w:sz w:val="23"/>
        </w:rPr>
        <w:t>nd border with India” by accepting the following attribute at e-tender</w:t>
      </w:r>
      <w:r w:rsidR="00E671DF">
        <w:rPr>
          <w:spacing w:val="-5"/>
          <w:sz w:val="23"/>
        </w:rPr>
        <w:t xml:space="preserve"> </w:t>
      </w:r>
      <w:r w:rsidR="00E671DF">
        <w:rPr>
          <w:sz w:val="23"/>
        </w:rPr>
        <w:t>portal:</w:t>
      </w:r>
    </w:p>
    <w:p w:rsidR="00E271FA" w:rsidRDefault="00E271FA" w:rsidP="00E671DF">
      <w:pPr>
        <w:pStyle w:val="BodyText"/>
        <w:jc w:val="both"/>
        <w:rPr>
          <w:sz w:val="23"/>
        </w:rPr>
      </w:pPr>
    </w:p>
    <w:p w:rsidR="00E271FA" w:rsidRDefault="00E671DF" w:rsidP="00E671DF">
      <w:pPr>
        <w:ind w:left="1698" w:right="114" w:hanging="1"/>
        <w:jc w:val="both"/>
        <w:rPr>
          <w:b/>
          <w:sz w:val="23"/>
        </w:rPr>
      </w:pPr>
      <w:r>
        <w:rPr>
          <w:b/>
          <w:sz w:val="23"/>
        </w:rPr>
        <w:t>“Do you certify full compliance on ITB Clause “Restrictions on procurement from a Bidder of a country which shares a land border with India”?”</w:t>
      </w:r>
    </w:p>
    <w:p w:rsidR="00E271FA" w:rsidRDefault="00E271FA" w:rsidP="00E671DF">
      <w:pPr>
        <w:pStyle w:val="BodyText"/>
        <w:jc w:val="both"/>
        <w:rPr>
          <w:b/>
          <w:sz w:val="23"/>
        </w:rPr>
      </w:pPr>
    </w:p>
    <w:p w:rsidR="00E271FA" w:rsidRDefault="00E671DF" w:rsidP="00E671DF">
      <w:pPr>
        <w:ind w:left="1698" w:right="113"/>
        <w:jc w:val="both"/>
        <w:rPr>
          <w:sz w:val="23"/>
        </w:rPr>
      </w:pPr>
      <w:r>
        <w:rPr>
          <w:sz w:val="23"/>
        </w:rPr>
        <w:t>Acceptance of above attribute sh</w:t>
      </w:r>
      <w:r>
        <w:rPr>
          <w:sz w:val="23"/>
        </w:rPr>
        <w:t>all be considered as Bidder's confirmation that Bidder has read and understood the ITB Clause regarding “Restrictions on procurement from a Bidder of a country which shares a land border with India” and its bid is in compliance to this clause.</w:t>
      </w:r>
    </w:p>
    <w:p w:rsidR="00E271FA" w:rsidRDefault="00E271FA" w:rsidP="00E671DF">
      <w:pPr>
        <w:pStyle w:val="BodyText"/>
        <w:jc w:val="both"/>
        <w:rPr>
          <w:sz w:val="23"/>
        </w:rPr>
      </w:pPr>
    </w:p>
    <w:p w:rsidR="00E271FA" w:rsidRDefault="00E671DF" w:rsidP="00E671DF">
      <w:pPr>
        <w:ind w:left="1698" w:right="114"/>
        <w:jc w:val="both"/>
        <w:rPr>
          <w:sz w:val="23"/>
        </w:rPr>
      </w:pPr>
      <w:r>
        <w:rPr>
          <w:sz w:val="23"/>
        </w:rPr>
        <w:t xml:space="preserve">In case it </w:t>
      </w:r>
      <w:r>
        <w:rPr>
          <w:sz w:val="23"/>
        </w:rPr>
        <w:t>is established that Bidder has provided any false information in pursuance of the aforesaid ITB Clause, while competing for this contract, then its bid shall be rejected and bid security shall be forfeited.</w:t>
      </w:r>
    </w:p>
    <w:p w:rsidR="00E271FA" w:rsidRDefault="00E271FA" w:rsidP="00E671DF">
      <w:pPr>
        <w:pStyle w:val="BodyText"/>
        <w:spacing w:before="11"/>
        <w:jc w:val="both"/>
        <w:rPr>
          <w:sz w:val="22"/>
        </w:rPr>
      </w:pPr>
    </w:p>
    <w:p w:rsidR="00E271FA" w:rsidRDefault="00E671DF" w:rsidP="00E671DF">
      <w:pPr>
        <w:ind w:left="1698" w:right="114"/>
        <w:jc w:val="both"/>
        <w:rPr>
          <w:sz w:val="23"/>
        </w:rPr>
      </w:pPr>
      <w:r>
        <w:rPr>
          <w:sz w:val="23"/>
        </w:rPr>
        <w:t>In case of a successful bidder, if it is establi</w:t>
      </w:r>
      <w:r>
        <w:rPr>
          <w:sz w:val="23"/>
        </w:rPr>
        <w:t>shed that the Bidder has not complied with terms of aforesaid ITB Clause, during execution of contract, this would be a sufficient ground for immediate termination of the contract as per GCC Clause titled ‘Termination for Contractor’s Default’ and shall be</w:t>
      </w:r>
      <w:r>
        <w:rPr>
          <w:sz w:val="23"/>
        </w:rPr>
        <w:t xml:space="preserve"> dealt accordingly.</w:t>
      </w:r>
    </w:p>
    <w:p w:rsidR="00E271FA" w:rsidRDefault="00E271FA" w:rsidP="00E671DF">
      <w:pPr>
        <w:pStyle w:val="BodyText"/>
        <w:jc w:val="both"/>
        <w:rPr>
          <w:sz w:val="26"/>
        </w:rPr>
      </w:pPr>
    </w:p>
    <w:p w:rsidR="00E271FA" w:rsidRDefault="00E271FA" w:rsidP="00E671DF">
      <w:pPr>
        <w:pStyle w:val="BodyText"/>
        <w:jc w:val="both"/>
        <w:rPr>
          <w:sz w:val="22"/>
        </w:rPr>
      </w:pPr>
    </w:p>
    <w:p w:rsidR="00E271FA" w:rsidRDefault="0062489F" w:rsidP="00E671DF">
      <w:pPr>
        <w:pStyle w:val="Heading1"/>
        <w:numPr>
          <w:ilvl w:val="1"/>
          <w:numId w:val="11"/>
        </w:numPr>
        <w:tabs>
          <w:tab w:val="left" w:pos="967"/>
          <w:tab w:val="left" w:pos="968"/>
        </w:tabs>
        <w:jc w:val="both"/>
      </w:pPr>
      <w:r>
        <w:t xml:space="preserve">   </w:t>
      </w:r>
      <w:r w:rsidR="00E671DF">
        <w:t>Add a new clause 1.2 under GCC clause “Definitions” through SCC as</w:t>
      </w:r>
      <w:r w:rsidR="00E671DF">
        <w:rPr>
          <w:spacing w:val="-19"/>
        </w:rPr>
        <w:t xml:space="preserve"> </w:t>
      </w:r>
      <w:r w:rsidR="00E671DF">
        <w:t>under:</w:t>
      </w:r>
    </w:p>
    <w:p w:rsidR="00E271FA" w:rsidRDefault="00E271FA" w:rsidP="00E671DF">
      <w:pPr>
        <w:pStyle w:val="BodyText"/>
        <w:spacing w:before="5"/>
        <w:jc w:val="both"/>
        <w:rPr>
          <w:b/>
          <w:sz w:val="27"/>
        </w:rPr>
      </w:pPr>
    </w:p>
    <w:p w:rsidR="00E271FA" w:rsidRDefault="00E671DF" w:rsidP="00E671DF">
      <w:pPr>
        <w:pStyle w:val="ListParagraph"/>
        <w:numPr>
          <w:ilvl w:val="1"/>
          <w:numId w:val="7"/>
        </w:numPr>
        <w:tabs>
          <w:tab w:val="left" w:pos="1698"/>
          <w:tab w:val="left" w:pos="1699"/>
        </w:tabs>
        <w:spacing w:before="1"/>
        <w:ind w:hanging="732"/>
        <w:jc w:val="both"/>
        <w:rPr>
          <w:sz w:val="24"/>
        </w:rPr>
      </w:pPr>
      <w:r>
        <w:rPr>
          <w:sz w:val="24"/>
        </w:rPr>
        <w:t>“Sub-contractor from a country which shares a land border with India”</w:t>
      </w:r>
      <w:r>
        <w:rPr>
          <w:spacing w:val="-20"/>
          <w:sz w:val="24"/>
        </w:rPr>
        <w:t xml:space="preserve"> </w:t>
      </w:r>
      <w:r>
        <w:rPr>
          <w:sz w:val="24"/>
        </w:rPr>
        <w:t>means;</w:t>
      </w:r>
    </w:p>
    <w:p w:rsidR="00E271FA" w:rsidRDefault="00E271FA" w:rsidP="00E671DF">
      <w:pPr>
        <w:pStyle w:val="BodyText"/>
        <w:spacing w:before="10"/>
        <w:jc w:val="both"/>
        <w:rPr>
          <w:sz w:val="28"/>
        </w:rPr>
      </w:pPr>
    </w:p>
    <w:p w:rsidR="00E271FA" w:rsidRDefault="00E671DF" w:rsidP="00E671DF">
      <w:pPr>
        <w:pStyle w:val="ListParagraph"/>
        <w:numPr>
          <w:ilvl w:val="2"/>
          <w:numId w:val="7"/>
        </w:numPr>
        <w:tabs>
          <w:tab w:val="left" w:pos="2385"/>
          <w:tab w:val="left" w:pos="2386"/>
        </w:tabs>
        <w:jc w:val="both"/>
        <w:rPr>
          <w:sz w:val="24"/>
        </w:rPr>
      </w:pPr>
      <w:r>
        <w:rPr>
          <w:sz w:val="24"/>
        </w:rPr>
        <w:t>An entity incorporated, established or registered in such a country;</w:t>
      </w:r>
      <w:r>
        <w:rPr>
          <w:spacing w:val="-17"/>
          <w:sz w:val="24"/>
        </w:rPr>
        <w:t xml:space="preserve"> </w:t>
      </w:r>
      <w:r>
        <w:rPr>
          <w:sz w:val="24"/>
        </w:rPr>
        <w:t>or</w:t>
      </w:r>
    </w:p>
    <w:p w:rsidR="00E271FA" w:rsidRDefault="00E671DF" w:rsidP="00E671DF">
      <w:pPr>
        <w:pStyle w:val="ListParagraph"/>
        <w:numPr>
          <w:ilvl w:val="2"/>
          <w:numId w:val="7"/>
        </w:numPr>
        <w:tabs>
          <w:tab w:val="left" w:pos="2385"/>
          <w:tab w:val="left" w:pos="2386"/>
        </w:tabs>
        <w:spacing w:before="1"/>
        <w:ind w:left="2385" w:right="112"/>
        <w:jc w:val="both"/>
        <w:rPr>
          <w:sz w:val="24"/>
        </w:rPr>
      </w:pPr>
      <w:r>
        <w:rPr>
          <w:sz w:val="24"/>
        </w:rPr>
        <w:t>A subsidiary of an entity incorporated, established or registered in such a country; or</w:t>
      </w:r>
    </w:p>
    <w:p w:rsidR="00E271FA" w:rsidRDefault="00E671DF" w:rsidP="00E671DF">
      <w:pPr>
        <w:pStyle w:val="ListParagraph"/>
        <w:numPr>
          <w:ilvl w:val="2"/>
          <w:numId w:val="7"/>
        </w:numPr>
        <w:tabs>
          <w:tab w:val="left" w:pos="2385"/>
          <w:tab w:val="left" w:pos="2386"/>
        </w:tabs>
        <w:spacing w:before="2"/>
        <w:ind w:left="2385" w:right="115"/>
        <w:jc w:val="both"/>
        <w:rPr>
          <w:sz w:val="24"/>
        </w:rPr>
      </w:pPr>
      <w:r>
        <w:rPr>
          <w:sz w:val="24"/>
        </w:rPr>
        <w:t>An</w:t>
      </w:r>
      <w:r>
        <w:rPr>
          <w:spacing w:val="-12"/>
          <w:sz w:val="24"/>
        </w:rPr>
        <w:t xml:space="preserve"> </w:t>
      </w:r>
      <w:r>
        <w:rPr>
          <w:sz w:val="24"/>
        </w:rPr>
        <w:t>entity</w:t>
      </w:r>
      <w:r>
        <w:rPr>
          <w:spacing w:val="-11"/>
          <w:sz w:val="24"/>
        </w:rPr>
        <w:t xml:space="preserve"> </w:t>
      </w:r>
      <w:r>
        <w:rPr>
          <w:sz w:val="24"/>
        </w:rPr>
        <w:t>substantially</w:t>
      </w:r>
      <w:r>
        <w:rPr>
          <w:spacing w:val="-10"/>
          <w:sz w:val="24"/>
        </w:rPr>
        <w:t xml:space="preserve"> </w:t>
      </w:r>
      <w:r>
        <w:rPr>
          <w:sz w:val="24"/>
        </w:rPr>
        <w:t>controlled</w:t>
      </w:r>
      <w:r>
        <w:rPr>
          <w:spacing w:val="-11"/>
          <w:sz w:val="24"/>
        </w:rPr>
        <w:t xml:space="preserve"> </w:t>
      </w:r>
      <w:r>
        <w:rPr>
          <w:sz w:val="24"/>
        </w:rPr>
        <w:t>through</w:t>
      </w:r>
      <w:r>
        <w:rPr>
          <w:spacing w:val="-11"/>
          <w:sz w:val="24"/>
        </w:rPr>
        <w:t xml:space="preserve"> </w:t>
      </w:r>
      <w:r>
        <w:rPr>
          <w:sz w:val="24"/>
        </w:rPr>
        <w:t>entities</w:t>
      </w:r>
      <w:r>
        <w:rPr>
          <w:spacing w:val="-11"/>
          <w:sz w:val="24"/>
        </w:rPr>
        <w:t xml:space="preserve"> </w:t>
      </w:r>
      <w:r>
        <w:rPr>
          <w:sz w:val="24"/>
        </w:rPr>
        <w:t>incorporated,</w:t>
      </w:r>
      <w:r>
        <w:rPr>
          <w:spacing w:val="-11"/>
          <w:sz w:val="24"/>
        </w:rPr>
        <w:t xml:space="preserve"> </w:t>
      </w:r>
      <w:r>
        <w:rPr>
          <w:sz w:val="24"/>
        </w:rPr>
        <w:t>established or registered in such a country; or</w:t>
      </w:r>
    </w:p>
    <w:p w:rsidR="00E271FA" w:rsidRDefault="00E671DF" w:rsidP="00E671DF">
      <w:pPr>
        <w:pStyle w:val="ListParagraph"/>
        <w:numPr>
          <w:ilvl w:val="2"/>
          <w:numId w:val="7"/>
        </w:numPr>
        <w:tabs>
          <w:tab w:val="left" w:pos="2385"/>
          <w:tab w:val="left" w:pos="2386"/>
        </w:tabs>
        <w:spacing w:before="1"/>
        <w:ind w:hanging="709"/>
        <w:jc w:val="both"/>
        <w:rPr>
          <w:sz w:val="24"/>
        </w:rPr>
      </w:pPr>
      <w:r>
        <w:rPr>
          <w:sz w:val="24"/>
        </w:rPr>
        <w:t xml:space="preserve">An entity whose </w:t>
      </w:r>
      <w:r>
        <w:rPr>
          <w:i/>
          <w:sz w:val="24"/>
        </w:rPr>
        <w:t xml:space="preserve">beneficial owner </w:t>
      </w:r>
      <w:r>
        <w:rPr>
          <w:sz w:val="24"/>
        </w:rPr>
        <w:t>is situated in such a</w:t>
      </w:r>
      <w:r>
        <w:rPr>
          <w:sz w:val="24"/>
        </w:rPr>
        <w:t xml:space="preserve"> country;</w:t>
      </w:r>
      <w:r>
        <w:rPr>
          <w:spacing w:val="-11"/>
          <w:sz w:val="24"/>
        </w:rPr>
        <w:t xml:space="preserve"> </w:t>
      </w:r>
      <w:r>
        <w:rPr>
          <w:sz w:val="24"/>
        </w:rPr>
        <w:t>or</w:t>
      </w:r>
    </w:p>
    <w:p w:rsidR="00E271FA" w:rsidRDefault="00E671DF" w:rsidP="00E671DF">
      <w:pPr>
        <w:pStyle w:val="ListParagraph"/>
        <w:numPr>
          <w:ilvl w:val="2"/>
          <w:numId w:val="7"/>
        </w:numPr>
        <w:tabs>
          <w:tab w:val="left" w:pos="2385"/>
          <w:tab w:val="left" w:pos="2386"/>
        </w:tabs>
        <w:jc w:val="both"/>
        <w:rPr>
          <w:sz w:val="24"/>
        </w:rPr>
      </w:pPr>
      <w:r>
        <w:rPr>
          <w:sz w:val="24"/>
        </w:rPr>
        <w:t>An Indian (or other) agent of such an entity;</w:t>
      </w:r>
      <w:r>
        <w:rPr>
          <w:spacing w:val="-3"/>
          <w:sz w:val="24"/>
        </w:rPr>
        <w:t xml:space="preserve"> </w:t>
      </w:r>
      <w:r>
        <w:rPr>
          <w:sz w:val="24"/>
        </w:rPr>
        <w:t>or</w:t>
      </w:r>
    </w:p>
    <w:p w:rsidR="00E271FA" w:rsidRDefault="00E671DF" w:rsidP="00E671DF">
      <w:pPr>
        <w:pStyle w:val="ListParagraph"/>
        <w:numPr>
          <w:ilvl w:val="2"/>
          <w:numId w:val="7"/>
        </w:numPr>
        <w:tabs>
          <w:tab w:val="left" w:pos="2385"/>
          <w:tab w:val="left" w:pos="2386"/>
        </w:tabs>
        <w:spacing w:before="1"/>
        <w:jc w:val="both"/>
        <w:rPr>
          <w:sz w:val="24"/>
        </w:rPr>
      </w:pPr>
      <w:r>
        <w:rPr>
          <w:sz w:val="24"/>
        </w:rPr>
        <w:t>A natural person who is a citizen of such a country;</w:t>
      </w:r>
      <w:r>
        <w:rPr>
          <w:spacing w:val="-4"/>
          <w:sz w:val="24"/>
        </w:rPr>
        <w:t xml:space="preserve"> </w:t>
      </w:r>
      <w:r>
        <w:rPr>
          <w:sz w:val="24"/>
        </w:rPr>
        <w:t>or</w:t>
      </w:r>
    </w:p>
    <w:p w:rsidR="00E271FA" w:rsidRDefault="00E671DF" w:rsidP="00E671DF">
      <w:pPr>
        <w:pStyle w:val="ListParagraph"/>
        <w:numPr>
          <w:ilvl w:val="2"/>
          <w:numId w:val="7"/>
        </w:numPr>
        <w:tabs>
          <w:tab w:val="left" w:pos="2385"/>
          <w:tab w:val="left" w:pos="2386"/>
        </w:tabs>
        <w:spacing w:before="1"/>
        <w:ind w:right="113"/>
        <w:jc w:val="both"/>
        <w:rPr>
          <w:sz w:val="24"/>
        </w:rPr>
      </w:pPr>
      <w:r>
        <w:rPr>
          <w:sz w:val="24"/>
        </w:rPr>
        <w:t>A</w:t>
      </w:r>
      <w:r>
        <w:rPr>
          <w:spacing w:val="-6"/>
          <w:sz w:val="24"/>
        </w:rPr>
        <w:t xml:space="preserve"> </w:t>
      </w:r>
      <w:r>
        <w:rPr>
          <w:sz w:val="24"/>
        </w:rPr>
        <w:t>consortium</w:t>
      </w:r>
      <w:r>
        <w:rPr>
          <w:spacing w:val="-5"/>
          <w:sz w:val="24"/>
        </w:rPr>
        <w:t xml:space="preserve"> </w:t>
      </w:r>
      <w:r>
        <w:rPr>
          <w:sz w:val="24"/>
        </w:rPr>
        <w:t>or</w:t>
      </w:r>
      <w:r>
        <w:rPr>
          <w:spacing w:val="-4"/>
          <w:sz w:val="24"/>
        </w:rPr>
        <w:t xml:space="preserve"> </w:t>
      </w:r>
      <w:r>
        <w:rPr>
          <w:sz w:val="24"/>
        </w:rPr>
        <w:t>joint</w:t>
      </w:r>
      <w:r>
        <w:rPr>
          <w:spacing w:val="-5"/>
          <w:sz w:val="24"/>
        </w:rPr>
        <w:t xml:space="preserve"> </w:t>
      </w:r>
      <w:r>
        <w:rPr>
          <w:sz w:val="24"/>
        </w:rPr>
        <w:t>venture</w:t>
      </w:r>
      <w:r>
        <w:rPr>
          <w:spacing w:val="-6"/>
          <w:sz w:val="24"/>
        </w:rPr>
        <w:t xml:space="preserve"> </w:t>
      </w:r>
      <w:r>
        <w:rPr>
          <w:sz w:val="24"/>
        </w:rPr>
        <w:t>where</w:t>
      </w:r>
      <w:r>
        <w:rPr>
          <w:spacing w:val="-5"/>
          <w:sz w:val="24"/>
        </w:rPr>
        <w:t xml:space="preserve"> </w:t>
      </w:r>
      <w:r>
        <w:rPr>
          <w:sz w:val="24"/>
        </w:rPr>
        <w:t>any</w:t>
      </w:r>
      <w:r>
        <w:rPr>
          <w:spacing w:val="-5"/>
          <w:sz w:val="24"/>
        </w:rPr>
        <w:t xml:space="preserve"> </w:t>
      </w:r>
      <w:r>
        <w:rPr>
          <w:sz w:val="24"/>
        </w:rPr>
        <w:t>member</w:t>
      </w:r>
      <w:r>
        <w:rPr>
          <w:spacing w:val="-4"/>
          <w:sz w:val="24"/>
        </w:rPr>
        <w:t xml:space="preserve"> </w:t>
      </w:r>
      <w:r>
        <w:rPr>
          <w:sz w:val="24"/>
        </w:rPr>
        <w:t>of</w:t>
      </w:r>
      <w:r>
        <w:rPr>
          <w:spacing w:val="-5"/>
          <w:sz w:val="24"/>
        </w:rPr>
        <w:t xml:space="preserve"> </w:t>
      </w:r>
      <w:r>
        <w:rPr>
          <w:sz w:val="24"/>
        </w:rPr>
        <w:t>the</w:t>
      </w:r>
      <w:r>
        <w:rPr>
          <w:spacing w:val="-7"/>
          <w:sz w:val="24"/>
        </w:rPr>
        <w:t xml:space="preserve"> </w:t>
      </w:r>
      <w:r>
        <w:rPr>
          <w:sz w:val="24"/>
        </w:rPr>
        <w:t>consortium</w:t>
      </w:r>
      <w:r>
        <w:rPr>
          <w:spacing w:val="-4"/>
          <w:sz w:val="24"/>
        </w:rPr>
        <w:t xml:space="preserve"> </w:t>
      </w:r>
      <w:r>
        <w:rPr>
          <w:sz w:val="24"/>
        </w:rPr>
        <w:t>or</w:t>
      </w:r>
      <w:r>
        <w:rPr>
          <w:spacing w:val="-5"/>
          <w:sz w:val="24"/>
        </w:rPr>
        <w:t xml:space="preserve"> </w:t>
      </w:r>
      <w:r>
        <w:rPr>
          <w:sz w:val="24"/>
        </w:rPr>
        <w:t>joint venture falls under any of the</w:t>
      </w:r>
      <w:r>
        <w:rPr>
          <w:spacing w:val="-2"/>
          <w:sz w:val="24"/>
        </w:rPr>
        <w:t xml:space="preserve"> </w:t>
      </w:r>
      <w:r>
        <w:rPr>
          <w:sz w:val="24"/>
        </w:rPr>
        <w:t>above.</w:t>
      </w:r>
    </w:p>
    <w:p w:rsidR="00E271FA" w:rsidRDefault="00E271FA" w:rsidP="00E671DF">
      <w:pPr>
        <w:pStyle w:val="BodyText"/>
        <w:jc w:val="both"/>
        <w:rPr>
          <w:sz w:val="20"/>
        </w:rPr>
      </w:pPr>
    </w:p>
    <w:p w:rsidR="00E271FA" w:rsidRDefault="00E271FA" w:rsidP="00E671DF">
      <w:pPr>
        <w:pStyle w:val="BodyText"/>
        <w:spacing w:before="2"/>
        <w:jc w:val="both"/>
        <w:rPr>
          <w:sz w:val="23"/>
        </w:rPr>
      </w:pPr>
    </w:p>
    <w:p w:rsidR="00E271FA" w:rsidRDefault="00E671DF" w:rsidP="00E671DF">
      <w:pPr>
        <w:pStyle w:val="ListParagraph"/>
        <w:numPr>
          <w:ilvl w:val="2"/>
          <w:numId w:val="6"/>
        </w:numPr>
        <w:tabs>
          <w:tab w:val="left" w:pos="1699"/>
        </w:tabs>
        <w:spacing w:before="66"/>
        <w:ind w:hanging="721"/>
        <w:jc w:val="both"/>
        <w:rPr>
          <w:sz w:val="24"/>
        </w:rPr>
      </w:pPr>
      <w:r>
        <w:rPr>
          <w:sz w:val="24"/>
        </w:rPr>
        <w:t>The beneficial owner for the purpose of clause “1.2” above will be as</w:t>
      </w:r>
      <w:r>
        <w:rPr>
          <w:spacing w:val="-18"/>
          <w:sz w:val="24"/>
        </w:rPr>
        <w:t xml:space="preserve"> </w:t>
      </w:r>
      <w:r>
        <w:rPr>
          <w:sz w:val="24"/>
        </w:rPr>
        <w:t>under;</w:t>
      </w:r>
    </w:p>
    <w:p w:rsidR="00E271FA" w:rsidRDefault="00E671DF" w:rsidP="00E671DF">
      <w:pPr>
        <w:pStyle w:val="ListParagraph"/>
        <w:numPr>
          <w:ilvl w:val="3"/>
          <w:numId w:val="6"/>
        </w:numPr>
        <w:tabs>
          <w:tab w:val="left" w:pos="2244"/>
        </w:tabs>
        <w:spacing w:before="42"/>
        <w:ind w:right="113"/>
        <w:jc w:val="both"/>
        <w:rPr>
          <w:sz w:val="24"/>
        </w:rPr>
      </w:pPr>
      <w:r>
        <w:rPr>
          <w:sz w:val="24"/>
        </w:rPr>
        <w:t>In case of company of Limited Liability Partnership, the beneficial owner is the</w:t>
      </w:r>
      <w:r>
        <w:rPr>
          <w:spacing w:val="-10"/>
          <w:sz w:val="24"/>
        </w:rPr>
        <w:t xml:space="preserve"> </w:t>
      </w:r>
      <w:r>
        <w:rPr>
          <w:sz w:val="24"/>
        </w:rPr>
        <w:t>natural</w:t>
      </w:r>
      <w:r>
        <w:rPr>
          <w:spacing w:val="-11"/>
          <w:sz w:val="24"/>
        </w:rPr>
        <w:t xml:space="preserve"> </w:t>
      </w:r>
      <w:r>
        <w:rPr>
          <w:sz w:val="24"/>
        </w:rPr>
        <w:t>person(s),</w:t>
      </w:r>
      <w:r>
        <w:rPr>
          <w:spacing w:val="-11"/>
          <w:sz w:val="24"/>
        </w:rPr>
        <w:t xml:space="preserve"> </w:t>
      </w:r>
      <w:r>
        <w:rPr>
          <w:sz w:val="24"/>
        </w:rPr>
        <w:t>who,</w:t>
      </w:r>
      <w:r>
        <w:rPr>
          <w:spacing w:val="-9"/>
          <w:sz w:val="24"/>
        </w:rPr>
        <w:t xml:space="preserve"> </w:t>
      </w:r>
      <w:r>
        <w:rPr>
          <w:sz w:val="24"/>
        </w:rPr>
        <w:t>whether</w:t>
      </w:r>
      <w:r>
        <w:rPr>
          <w:spacing w:val="-8"/>
          <w:sz w:val="24"/>
        </w:rPr>
        <w:t xml:space="preserve"> </w:t>
      </w:r>
      <w:r>
        <w:rPr>
          <w:sz w:val="24"/>
        </w:rPr>
        <w:t>acting</w:t>
      </w:r>
      <w:r>
        <w:rPr>
          <w:spacing w:val="-9"/>
          <w:sz w:val="24"/>
        </w:rPr>
        <w:t xml:space="preserve"> </w:t>
      </w:r>
      <w:r>
        <w:rPr>
          <w:sz w:val="24"/>
        </w:rPr>
        <w:t>alone</w:t>
      </w:r>
      <w:r>
        <w:rPr>
          <w:spacing w:val="-10"/>
          <w:sz w:val="24"/>
        </w:rPr>
        <w:t xml:space="preserve"> </w:t>
      </w:r>
      <w:r>
        <w:rPr>
          <w:sz w:val="24"/>
        </w:rPr>
        <w:t>or</w:t>
      </w:r>
      <w:r>
        <w:rPr>
          <w:spacing w:val="-8"/>
          <w:sz w:val="24"/>
        </w:rPr>
        <w:t xml:space="preserve"> </w:t>
      </w:r>
      <w:r>
        <w:rPr>
          <w:sz w:val="24"/>
        </w:rPr>
        <w:t>together,</w:t>
      </w:r>
      <w:r>
        <w:rPr>
          <w:spacing w:val="-11"/>
          <w:sz w:val="24"/>
        </w:rPr>
        <w:t xml:space="preserve"> </w:t>
      </w:r>
      <w:r>
        <w:rPr>
          <w:sz w:val="24"/>
        </w:rPr>
        <w:t>or</w:t>
      </w:r>
      <w:r>
        <w:rPr>
          <w:spacing w:val="-10"/>
          <w:sz w:val="24"/>
        </w:rPr>
        <w:t xml:space="preserve"> </w:t>
      </w:r>
      <w:r>
        <w:rPr>
          <w:sz w:val="24"/>
        </w:rPr>
        <w:t>through</w:t>
      </w:r>
      <w:r>
        <w:rPr>
          <w:spacing w:val="-9"/>
          <w:sz w:val="24"/>
        </w:rPr>
        <w:t xml:space="preserve"> </w:t>
      </w:r>
      <w:r>
        <w:rPr>
          <w:sz w:val="24"/>
        </w:rPr>
        <w:t>one or more ju</w:t>
      </w:r>
      <w:r>
        <w:rPr>
          <w:sz w:val="24"/>
        </w:rPr>
        <w:t>ridical person, has a controlling ownership interest or who exercises control through other</w:t>
      </w:r>
      <w:r>
        <w:rPr>
          <w:spacing w:val="-1"/>
          <w:sz w:val="24"/>
        </w:rPr>
        <w:t xml:space="preserve"> </w:t>
      </w:r>
      <w:r>
        <w:rPr>
          <w:sz w:val="24"/>
        </w:rPr>
        <w:t>means.</w:t>
      </w:r>
    </w:p>
    <w:p w:rsidR="00E271FA" w:rsidRDefault="00E671DF" w:rsidP="00E671DF">
      <w:pPr>
        <w:pStyle w:val="BodyText"/>
        <w:spacing w:before="160"/>
        <w:ind w:left="2243"/>
        <w:jc w:val="both"/>
      </w:pPr>
      <w:r>
        <w:t>Explanation-</w:t>
      </w:r>
    </w:p>
    <w:p w:rsidR="00E271FA" w:rsidRDefault="00E671DF" w:rsidP="00E671DF">
      <w:pPr>
        <w:pStyle w:val="ListParagraph"/>
        <w:numPr>
          <w:ilvl w:val="4"/>
          <w:numId w:val="6"/>
        </w:numPr>
        <w:tabs>
          <w:tab w:val="left" w:pos="2811"/>
        </w:tabs>
        <w:spacing w:before="21"/>
        <w:ind w:right="112"/>
        <w:jc w:val="both"/>
        <w:rPr>
          <w:sz w:val="24"/>
        </w:rPr>
      </w:pPr>
      <w:r>
        <w:rPr>
          <w:sz w:val="24"/>
        </w:rPr>
        <w:t>“Controlling ownership interest” means ownership of or entitlement to more than twenty-five per cent of shares or capital or profits of the comp</w:t>
      </w:r>
      <w:r>
        <w:rPr>
          <w:sz w:val="24"/>
        </w:rPr>
        <w:t>any;</w:t>
      </w:r>
    </w:p>
    <w:p w:rsidR="00E271FA" w:rsidRDefault="00E671DF" w:rsidP="00E671DF">
      <w:pPr>
        <w:pStyle w:val="ListParagraph"/>
        <w:numPr>
          <w:ilvl w:val="4"/>
          <w:numId w:val="6"/>
        </w:numPr>
        <w:tabs>
          <w:tab w:val="left" w:pos="2811"/>
        </w:tabs>
        <w:spacing w:before="161"/>
        <w:ind w:right="112" w:hanging="632"/>
        <w:jc w:val="both"/>
        <w:rPr>
          <w:sz w:val="24"/>
        </w:rPr>
      </w:pPr>
      <w:r>
        <w:rPr>
          <w:sz w:val="24"/>
        </w:rPr>
        <w:t>“Control”</w:t>
      </w:r>
      <w:r>
        <w:rPr>
          <w:spacing w:val="-8"/>
          <w:sz w:val="24"/>
        </w:rPr>
        <w:t xml:space="preserve"> </w:t>
      </w:r>
      <w:r>
        <w:rPr>
          <w:sz w:val="24"/>
        </w:rPr>
        <w:t>shall</w:t>
      </w:r>
      <w:r>
        <w:rPr>
          <w:spacing w:val="-8"/>
          <w:sz w:val="24"/>
        </w:rPr>
        <w:t xml:space="preserve"> </w:t>
      </w:r>
      <w:r>
        <w:rPr>
          <w:sz w:val="24"/>
        </w:rPr>
        <w:t>include</w:t>
      </w:r>
      <w:r>
        <w:rPr>
          <w:spacing w:val="-7"/>
          <w:sz w:val="24"/>
        </w:rPr>
        <w:t xml:space="preserve"> </w:t>
      </w:r>
      <w:r>
        <w:rPr>
          <w:sz w:val="24"/>
        </w:rPr>
        <w:t>the</w:t>
      </w:r>
      <w:r>
        <w:rPr>
          <w:spacing w:val="-9"/>
          <w:sz w:val="24"/>
        </w:rPr>
        <w:t xml:space="preserve"> </w:t>
      </w:r>
      <w:r>
        <w:rPr>
          <w:sz w:val="24"/>
        </w:rPr>
        <w:t>right</w:t>
      </w:r>
      <w:r>
        <w:rPr>
          <w:spacing w:val="-8"/>
          <w:sz w:val="24"/>
        </w:rPr>
        <w:t xml:space="preserve"> </w:t>
      </w:r>
      <w:r>
        <w:rPr>
          <w:sz w:val="24"/>
        </w:rPr>
        <w:t>to</w:t>
      </w:r>
      <w:r>
        <w:rPr>
          <w:spacing w:val="-8"/>
          <w:sz w:val="24"/>
        </w:rPr>
        <w:t xml:space="preserve"> </w:t>
      </w:r>
      <w:r>
        <w:rPr>
          <w:sz w:val="24"/>
        </w:rPr>
        <w:t>appoint</w:t>
      </w:r>
      <w:r>
        <w:rPr>
          <w:spacing w:val="-7"/>
          <w:sz w:val="24"/>
        </w:rPr>
        <w:t xml:space="preserve"> </w:t>
      </w:r>
      <w:r>
        <w:rPr>
          <w:sz w:val="24"/>
        </w:rPr>
        <w:t>majority</w:t>
      </w:r>
      <w:r>
        <w:rPr>
          <w:spacing w:val="-8"/>
          <w:sz w:val="24"/>
        </w:rPr>
        <w:t xml:space="preserve"> </w:t>
      </w:r>
      <w:r>
        <w:rPr>
          <w:sz w:val="24"/>
        </w:rPr>
        <w:t>of</w:t>
      </w:r>
      <w:r>
        <w:rPr>
          <w:spacing w:val="-8"/>
          <w:sz w:val="24"/>
        </w:rPr>
        <w:t xml:space="preserve"> </w:t>
      </w:r>
      <w:r>
        <w:rPr>
          <w:sz w:val="24"/>
        </w:rPr>
        <w:t>the</w:t>
      </w:r>
      <w:r>
        <w:rPr>
          <w:spacing w:val="-8"/>
          <w:sz w:val="24"/>
        </w:rPr>
        <w:t xml:space="preserve"> </w:t>
      </w:r>
      <w:r>
        <w:rPr>
          <w:sz w:val="24"/>
        </w:rPr>
        <w:t>directors</w:t>
      </w:r>
      <w:r>
        <w:rPr>
          <w:spacing w:val="-9"/>
          <w:sz w:val="24"/>
        </w:rPr>
        <w:t xml:space="preserve"> </w:t>
      </w:r>
      <w:r>
        <w:rPr>
          <w:sz w:val="24"/>
        </w:rPr>
        <w:t>or</w:t>
      </w:r>
      <w:r>
        <w:rPr>
          <w:spacing w:val="-7"/>
          <w:sz w:val="24"/>
        </w:rPr>
        <w:t xml:space="preserve"> </w:t>
      </w:r>
      <w:r>
        <w:rPr>
          <w:sz w:val="24"/>
        </w:rPr>
        <w:t xml:space="preserve">to control the management or policy decisions including by virtue of their shareholdings or management rights or shareholders agreements or </w:t>
      </w:r>
      <w:r>
        <w:rPr>
          <w:sz w:val="24"/>
        </w:rPr>
        <w:lastRenderedPageBreak/>
        <w:t>voting</w:t>
      </w:r>
      <w:r>
        <w:rPr>
          <w:spacing w:val="-1"/>
          <w:sz w:val="24"/>
        </w:rPr>
        <w:t xml:space="preserve"> </w:t>
      </w:r>
      <w:r>
        <w:rPr>
          <w:sz w:val="24"/>
        </w:rPr>
        <w:t>agreements;</w:t>
      </w:r>
    </w:p>
    <w:p w:rsidR="00E271FA" w:rsidRDefault="00E671DF" w:rsidP="00E671DF">
      <w:pPr>
        <w:pStyle w:val="ListParagraph"/>
        <w:numPr>
          <w:ilvl w:val="3"/>
          <w:numId w:val="6"/>
        </w:numPr>
        <w:tabs>
          <w:tab w:val="left" w:pos="2244"/>
        </w:tabs>
        <w:spacing w:before="160"/>
        <w:ind w:right="114"/>
        <w:jc w:val="both"/>
        <w:rPr>
          <w:sz w:val="24"/>
        </w:rPr>
      </w:pPr>
      <w:r>
        <w:rPr>
          <w:sz w:val="24"/>
        </w:rPr>
        <w:t>In case of a partnership firms, the beneficial owner is the natural person(s) who, whether acting alone or together, or through one or more judicial person, has ownership of entitlement to more than fifteen percent of capital or profits of the</w:t>
      </w:r>
      <w:r>
        <w:rPr>
          <w:spacing w:val="-1"/>
          <w:sz w:val="24"/>
        </w:rPr>
        <w:t xml:space="preserve"> </w:t>
      </w:r>
      <w:r>
        <w:rPr>
          <w:sz w:val="24"/>
        </w:rPr>
        <w:t>partnership;</w:t>
      </w:r>
    </w:p>
    <w:p w:rsidR="00E271FA" w:rsidRDefault="00E671DF" w:rsidP="00E671DF">
      <w:pPr>
        <w:pStyle w:val="ListParagraph"/>
        <w:numPr>
          <w:ilvl w:val="3"/>
          <w:numId w:val="6"/>
        </w:numPr>
        <w:tabs>
          <w:tab w:val="left" w:pos="2244"/>
        </w:tabs>
        <w:spacing w:before="159"/>
        <w:ind w:right="113"/>
        <w:jc w:val="both"/>
        <w:rPr>
          <w:sz w:val="24"/>
        </w:rPr>
      </w:pPr>
      <w:r>
        <w:rPr>
          <w:sz w:val="24"/>
        </w:rPr>
        <w:t>In case of an unincorporated associations or body of individuals, the beneficial owner is the natural person(s) who, whether acting alone or together, or through one or more juridical person, has ownership of or entitlement to more than fifteen percent of</w:t>
      </w:r>
      <w:r>
        <w:rPr>
          <w:sz w:val="24"/>
        </w:rPr>
        <w:t xml:space="preserve"> the property or capital or profits of such association or body of individuals;</w:t>
      </w:r>
    </w:p>
    <w:p w:rsidR="00E271FA" w:rsidRDefault="00E671DF" w:rsidP="00E671DF">
      <w:pPr>
        <w:pStyle w:val="ListParagraph"/>
        <w:numPr>
          <w:ilvl w:val="3"/>
          <w:numId w:val="6"/>
        </w:numPr>
        <w:tabs>
          <w:tab w:val="left" w:pos="2244"/>
        </w:tabs>
        <w:spacing w:before="160"/>
        <w:ind w:right="114"/>
        <w:jc w:val="both"/>
        <w:rPr>
          <w:sz w:val="24"/>
        </w:rPr>
      </w:pPr>
      <w:r>
        <w:rPr>
          <w:sz w:val="24"/>
        </w:rPr>
        <w:t>Where no natural person is identified under (a) or (b) or (c) above, the beneficial owner is the relevant natural person who holds the position of senior managing officials;</w:t>
      </w:r>
    </w:p>
    <w:p w:rsidR="00E271FA" w:rsidRDefault="00E671DF" w:rsidP="00E671DF">
      <w:pPr>
        <w:pStyle w:val="ListParagraph"/>
        <w:numPr>
          <w:ilvl w:val="3"/>
          <w:numId w:val="6"/>
        </w:numPr>
        <w:tabs>
          <w:tab w:val="left" w:pos="2244"/>
        </w:tabs>
        <w:spacing w:before="161"/>
        <w:ind w:right="113"/>
        <w:jc w:val="both"/>
        <w:rPr>
          <w:sz w:val="24"/>
        </w:rPr>
      </w:pPr>
      <w:r>
        <w:rPr>
          <w:sz w:val="24"/>
        </w:rPr>
        <w:t>In case of a trust, the identifications of beneficial owner(s) shall include identification of the author of trust, the trustee, the beneficiaries with fifteen percent</w:t>
      </w:r>
      <w:r>
        <w:rPr>
          <w:spacing w:val="-5"/>
          <w:sz w:val="24"/>
        </w:rPr>
        <w:t xml:space="preserve"> </w:t>
      </w:r>
      <w:r>
        <w:rPr>
          <w:sz w:val="24"/>
        </w:rPr>
        <w:t>or</w:t>
      </w:r>
      <w:r>
        <w:rPr>
          <w:spacing w:val="-6"/>
          <w:sz w:val="24"/>
        </w:rPr>
        <w:t xml:space="preserve"> </w:t>
      </w:r>
      <w:r>
        <w:rPr>
          <w:sz w:val="24"/>
        </w:rPr>
        <w:t>more</w:t>
      </w:r>
      <w:r>
        <w:rPr>
          <w:spacing w:val="-6"/>
          <w:sz w:val="24"/>
        </w:rPr>
        <w:t xml:space="preserve"> </w:t>
      </w:r>
      <w:r>
        <w:rPr>
          <w:sz w:val="24"/>
        </w:rPr>
        <w:t>interest</w:t>
      </w:r>
      <w:r>
        <w:rPr>
          <w:spacing w:val="-5"/>
          <w:sz w:val="24"/>
        </w:rPr>
        <w:t xml:space="preserve"> </w:t>
      </w:r>
      <w:r>
        <w:rPr>
          <w:sz w:val="24"/>
        </w:rPr>
        <w:t>in</w:t>
      </w:r>
      <w:r>
        <w:rPr>
          <w:spacing w:val="-5"/>
          <w:sz w:val="24"/>
        </w:rPr>
        <w:t xml:space="preserve"> </w:t>
      </w:r>
      <w:r>
        <w:rPr>
          <w:sz w:val="24"/>
        </w:rPr>
        <w:t>the</w:t>
      </w:r>
      <w:r>
        <w:rPr>
          <w:spacing w:val="-7"/>
          <w:sz w:val="24"/>
        </w:rPr>
        <w:t xml:space="preserve"> </w:t>
      </w:r>
      <w:r>
        <w:rPr>
          <w:sz w:val="24"/>
        </w:rPr>
        <w:t>trust</w:t>
      </w:r>
      <w:r>
        <w:rPr>
          <w:spacing w:val="-5"/>
          <w:sz w:val="24"/>
        </w:rPr>
        <w:t xml:space="preserve"> </w:t>
      </w:r>
      <w:r>
        <w:rPr>
          <w:sz w:val="24"/>
        </w:rPr>
        <w:t>and</w:t>
      </w:r>
      <w:r>
        <w:rPr>
          <w:spacing w:val="-6"/>
          <w:sz w:val="24"/>
        </w:rPr>
        <w:t xml:space="preserve"> </w:t>
      </w:r>
      <w:r>
        <w:rPr>
          <w:sz w:val="24"/>
        </w:rPr>
        <w:t>any</w:t>
      </w:r>
      <w:r>
        <w:rPr>
          <w:spacing w:val="-6"/>
          <w:sz w:val="24"/>
        </w:rPr>
        <w:t xml:space="preserve"> </w:t>
      </w:r>
      <w:r>
        <w:rPr>
          <w:sz w:val="24"/>
        </w:rPr>
        <w:t>other</w:t>
      </w:r>
      <w:r>
        <w:rPr>
          <w:spacing w:val="-5"/>
          <w:sz w:val="24"/>
        </w:rPr>
        <w:t xml:space="preserve"> </w:t>
      </w:r>
      <w:r>
        <w:rPr>
          <w:sz w:val="24"/>
        </w:rPr>
        <w:t>natural</w:t>
      </w:r>
      <w:r>
        <w:rPr>
          <w:spacing w:val="-6"/>
          <w:sz w:val="24"/>
        </w:rPr>
        <w:t xml:space="preserve"> </w:t>
      </w:r>
      <w:r>
        <w:rPr>
          <w:sz w:val="24"/>
        </w:rPr>
        <w:t>person</w:t>
      </w:r>
      <w:r>
        <w:rPr>
          <w:spacing w:val="-6"/>
          <w:sz w:val="24"/>
        </w:rPr>
        <w:t xml:space="preserve"> </w:t>
      </w:r>
      <w:r>
        <w:rPr>
          <w:sz w:val="24"/>
        </w:rPr>
        <w:t>exercising ultimate effective</w:t>
      </w:r>
      <w:r>
        <w:rPr>
          <w:sz w:val="24"/>
        </w:rPr>
        <w:t xml:space="preserve"> control over the trust through a chain of control or ownership.</w:t>
      </w:r>
    </w:p>
    <w:p w:rsidR="00E271FA" w:rsidRDefault="00E671DF" w:rsidP="00E671DF">
      <w:pPr>
        <w:pStyle w:val="ListParagraph"/>
        <w:numPr>
          <w:ilvl w:val="2"/>
          <w:numId w:val="6"/>
        </w:numPr>
        <w:tabs>
          <w:tab w:val="left" w:pos="1699"/>
        </w:tabs>
        <w:spacing w:before="160" w:line="276" w:lineRule="auto"/>
        <w:ind w:right="222"/>
        <w:jc w:val="both"/>
        <w:rPr>
          <w:sz w:val="24"/>
        </w:rPr>
      </w:pPr>
      <w:r>
        <w:rPr>
          <w:sz w:val="24"/>
        </w:rPr>
        <w:t>An</w:t>
      </w:r>
      <w:r>
        <w:rPr>
          <w:spacing w:val="-14"/>
          <w:sz w:val="24"/>
        </w:rPr>
        <w:t xml:space="preserve"> </w:t>
      </w:r>
      <w:r>
        <w:rPr>
          <w:sz w:val="24"/>
        </w:rPr>
        <w:t>Agent</w:t>
      </w:r>
      <w:r>
        <w:rPr>
          <w:spacing w:val="-12"/>
          <w:sz w:val="24"/>
        </w:rPr>
        <w:t xml:space="preserve"> </w:t>
      </w:r>
      <w:r>
        <w:rPr>
          <w:sz w:val="24"/>
        </w:rPr>
        <w:t>is</w:t>
      </w:r>
      <w:r>
        <w:rPr>
          <w:spacing w:val="-12"/>
          <w:sz w:val="24"/>
        </w:rPr>
        <w:t xml:space="preserve"> </w:t>
      </w:r>
      <w:r>
        <w:rPr>
          <w:sz w:val="24"/>
        </w:rPr>
        <w:t>a</w:t>
      </w:r>
      <w:r>
        <w:rPr>
          <w:spacing w:val="-13"/>
          <w:sz w:val="24"/>
        </w:rPr>
        <w:t xml:space="preserve"> </w:t>
      </w:r>
      <w:r>
        <w:rPr>
          <w:sz w:val="24"/>
        </w:rPr>
        <w:t>person</w:t>
      </w:r>
      <w:r>
        <w:rPr>
          <w:spacing w:val="-14"/>
          <w:sz w:val="24"/>
        </w:rPr>
        <w:t xml:space="preserve"> </w:t>
      </w:r>
      <w:r>
        <w:rPr>
          <w:sz w:val="24"/>
        </w:rPr>
        <w:t>employed</w:t>
      </w:r>
      <w:r>
        <w:rPr>
          <w:spacing w:val="-13"/>
          <w:sz w:val="24"/>
        </w:rPr>
        <w:t xml:space="preserve"> </w:t>
      </w:r>
      <w:r>
        <w:rPr>
          <w:sz w:val="24"/>
        </w:rPr>
        <w:t>to</w:t>
      </w:r>
      <w:r>
        <w:rPr>
          <w:spacing w:val="-12"/>
          <w:sz w:val="24"/>
        </w:rPr>
        <w:t xml:space="preserve"> </w:t>
      </w:r>
      <w:r>
        <w:rPr>
          <w:sz w:val="24"/>
        </w:rPr>
        <w:t>do</w:t>
      </w:r>
      <w:r>
        <w:rPr>
          <w:spacing w:val="-13"/>
          <w:sz w:val="24"/>
        </w:rPr>
        <w:t xml:space="preserve"> </w:t>
      </w:r>
      <w:r>
        <w:rPr>
          <w:sz w:val="24"/>
        </w:rPr>
        <w:t>any</w:t>
      </w:r>
      <w:r>
        <w:rPr>
          <w:spacing w:val="-13"/>
          <w:sz w:val="24"/>
        </w:rPr>
        <w:t xml:space="preserve"> </w:t>
      </w:r>
      <w:r>
        <w:rPr>
          <w:sz w:val="24"/>
        </w:rPr>
        <w:t>act</w:t>
      </w:r>
      <w:r>
        <w:rPr>
          <w:spacing w:val="-13"/>
          <w:sz w:val="24"/>
        </w:rPr>
        <w:t xml:space="preserve"> </w:t>
      </w:r>
      <w:r>
        <w:rPr>
          <w:sz w:val="24"/>
        </w:rPr>
        <w:t>for</w:t>
      </w:r>
      <w:r>
        <w:rPr>
          <w:spacing w:val="-12"/>
          <w:sz w:val="24"/>
        </w:rPr>
        <w:t xml:space="preserve"> </w:t>
      </w:r>
      <w:r>
        <w:rPr>
          <w:sz w:val="24"/>
        </w:rPr>
        <w:t>another,</w:t>
      </w:r>
      <w:r>
        <w:rPr>
          <w:spacing w:val="-12"/>
          <w:sz w:val="24"/>
        </w:rPr>
        <w:t xml:space="preserve"> </w:t>
      </w:r>
      <w:r>
        <w:rPr>
          <w:sz w:val="24"/>
        </w:rPr>
        <w:t>or</w:t>
      </w:r>
      <w:r>
        <w:rPr>
          <w:spacing w:val="-12"/>
          <w:sz w:val="24"/>
        </w:rPr>
        <w:t xml:space="preserve"> </w:t>
      </w:r>
      <w:r>
        <w:rPr>
          <w:sz w:val="24"/>
        </w:rPr>
        <w:t>to</w:t>
      </w:r>
      <w:r>
        <w:rPr>
          <w:spacing w:val="-14"/>
          <w:sz w:val="24"/>
        </w:rPr>
        <w:t xml:space="preserve"> </w:t>
      </w:r>
      <w:r>
        <w:rPr>
          <w:sz w:val="24"/>
        </w:rPr>
        <w:t>represent</w:t>
      </w:r>
      <w:r>
        <w:rPr>
          <w:spacing w:val="-12"/>
          <w:sz w:val="24"/>
        </w:rPr>
        <w:t xml:space="preserve"> </w:t>
      </w:r>
      <w:r>
        <w:rPr>
          <w:sz w:val="24"/>
        </w:rPr>
        <w:t>another in dealings with third person.</w:t>
      </w:r>
    </w:p>
    <w:p w:rsidR="00E271FA" w:rsidRDefault="00E271FA" w:rsidP="00E671DF">
      <w:pPr>
        <w:pStyle w:val="BodyText"/>
        <w:spacing w:before="11"/>
        <w:jc w:val="both"/>
        <w:rPr>
          <w:sz w:val="37"/>
        </w:rPr>
      </w:pPr>
    </w:p>
    <w:p w:rsidR="00E271FA" w:rsidRDefault="00E671DF" w:rsidP="00E671DF">
      <w:pPr>
        <w:pStyle w:val="Heading1"/>
        <w:numPr>
          <w:ilvl w:val="1"/>
          <w:numId w:val="11"/>
        </w:numPr>
        <w:tabs>
          <w:tab w:val="left" w:pos="967"/>
          <w:tab w:val="left" w:pos="968"/>
        </w:tabs>
        <w:spacing w:line="276" w:lineRule="auto"/>
        <w:ind w:left="990" w:right="222" w:hanging="594"/>
        <w:jc w:val="both"/>
      </w:pPr>
      <w:r>
        <w:t>Add a new Clause 19.4 under GCC clause “Subcontracting” through SCC as</w:t>
      </w:r>
      <w:r w:rsidR="0062489F">
        <w:t xml:space="preserve">    </w:t>
      </w:r>
      <w:r>
        <w:t>under:</w:t>
      </w:r>
    </w:p>
    <w:p w:rsidR="00E271FA" w:rsidRDefault="00E271FA" w:rsidP="00E671DF">
      <w:pPr>
        <w:pStyle w:val="BodyText"/>
        <w:spacing w:before="6"/>
        <w:jc w:val="both"/>
        <w:rPr>
          <w:b/>
          <w:sz w:val="27"/>
        </w:rPr>
      </w:pPr>
    </w:p>
    <w:p w:rsidR="00E271FA" w:rsidRDefault="00E671DF" w:rsidP="00E671DF">
      <w:pPr>
        <w:spacing w:line="276" w:lineRule="auto"/>
        <w:ind w:left="1698" w:right="222" w:hanging="731"/>
        <w:jc w:val="both"/>
        <w:rPr>
          <w:i/>
          <w:sz w:val="24"/>
        </w:rPr>
      </w:pPr>
      <w:r>
        <w:rPr>
          <w:i/>
          <w:sz w:val="24"/>
        </w:rPr>
        <w:t>19.4 The Contractor shall not be allowed to sub-contract works to any sub-contractor/ sub-vendor from a country which shares a land border with India unless such sub-contractor is registered with the competent Authority.</w:t>
      </w:r>
    </w:p>
    <w:p w:rsidR="00E271FA" w:rsidRDefault="00E271FA" w:rsidP="00E671DF">
      <w:pPr>
        <w:pStyle w:val="BodyText"/>
        <w:spacing w:before="7"/>
        <w:jc w:val="both"/>
        <w:rPr>
          <w:i/>
          <w:sz w:val="27"/>
        </w:rPr>
      </w:pPr>
    </w:p>
    <w:p w:rsidR="00E271FA" w:rsidRDefault="00E671DF" w:rsidP="00E671DF">
      <w:pPr>
        <w:ind w:left="1698" w:right="113" w:hanging="22"/>
        <w:jc w:val="both"/>
        <w:rPr>
          <w:i/>
          <w:sz w:val="24"/>
        </w:rPr>
      </w:pPr>
      <w:r>
        <w:rPr>
          <w:i/>
          <w:sz w:val="24"/>
        </w:rPr>
        <w:t>The Competent Authority for the p</w:t>
      </w:r>
      <w:r>
        <w:rPr>
          <w:i/>
          <w:sz w:val="24"/>
        </w:rPr>
        <w:t>urpose of registration shall be as mentioned in the relevant Annexure of SCC.</w:t>
      </w:r>
    </w:p>
    <w:p w:rsidR="00E271FA" w:rsidRDefault="00E271FA" w:rsidP="00E671DF">
      <w:pPr>
        <w:pStyle w:val="BodyText"/>
        <w:spacing w:before="8"/>
        <w:jc w:val="both"/>
        <w:rPr>
          <w:i/>
          <w:sz w:val="27"/>
        </w:rPr>
      </w:pPr>
    </w:p>
    <w:p w:rsidR="00E271FA" w:rsidRDefault="00E671DF" w:rsidP="00E671DF">
      <w:pPr>
        <w:spacing w:line="276" w:lineRule="auto"/>
        <w:ind w:left="1698" w:right="220"/>
        <w:jc w:val="both"/>
        <w:rPr>
          <w:i/>
          <w:sz w:val="24"/>
        </w:rPr>
      </w:pPr>
      <w:r>
        <w:rPr>
          <w:i/>
          <w:sz w:val="24"/>
        </w:rPr>
        <w:t xml:space="preserve">However, the said requirement of registration will not apply to sub-contractors from those countries (even if sharing a land border with India) to which the Government of India </w:t>
      </w:r>
      <w:r>
        <w:rPr>
          <w:i/>
          <w:sz w:val="24"/>
        </w:rPr>
        <w:t>has extended lines of credit or in which the Government of India is engaged in development projects. The Contractor may apprise itself of</w:t>
      </w:r>
    </w:p>
    <w:p w:rsidR="00E271FA" w:rsidRDefault="00E271FA" w:rsidP="00E671DF">
      <w:pPr>
        <w:pStyle w:val="BodyText"/>
        <w:jc w:val="both"/>
        <w:rPr>
          <w:i/>
          <w:sz w:val="20"/>
        </w:rPr>
      </w:pPr>
    </w:p>
    <w:p w:rsidR="00E271FA" w:rsidRDefault="00E271FA" w:rsidP="00E671DF">
      <w:pPr>
        <w:pStyle w:val="BodyText"/>
        <w:spacing w:before="7"/>
        <w:jc w:val="both"/>
        <w:rPr>
          <w:i/>
          <w:sz w:val="23"/>
        </w:rPr>
      </w:pPr>
    </w:p>
    <w:p w:rsidR="00E271FA" w:rsidRDefault="00E271FA" w:rsidP="00E671DF">
      <w:pPr>
        <w:jc w:val="both"/>
        <w:rPr>
          <w:rFonts w:ascii="Calibri"/>
        </w:rPr>
        <w:sectPr w:rsidR="00E271FA">
          <w:pgSz w:w="11910" w:h="16840"/>
          <w:pgMar w:top="480" w:right="820" w:bottom="280" w:left="740" w:header="720" w:footer="720" w:gutter="0"/>
          <w:cols w:space="720"/>
        </w:sectPr>
      </w:pPr>
    </w:p>
    <w:p w:rsidR="00E271FA" w:rsidRDefault="00E671DF" w:rsidP="00E671DF">
      <w:pPr>
        <w:spacing w:before="67" w:line="276" w:lineRule="auto"/>
        <w:ind w:left="1698"/>
        <w:jc w:val="both"/>
        <w:rPr>
          <w:i/>
          <w:sz w:val="24"/>
        </w:rPr>
      </w:pPr>
      <w:r>
        <w:rPr>
          <w:i/>
          <w:sz w:val="24"/>
        </w:rPr>
        <w:t xml:space="preserve">the updated lists of such countries available in the website of the Ministry of </w:t>
      </w:r>
      <w:r>
        <w:rPr>
          <w:i/>
          <w:sz w:val="24"/>
        </w:rPr>
        <w:t>External Affairs.</w:t>
      </w:r>
    </w:p>
    <w:p w:rsidR="00E271FA" w:rsidRDefault="00E271FA" w:rsidP="00E671DF">
      <w:pPr>
        <w:pStyle w:val="BodyText"/>
        <w:spacing w:before="7"/>
        <w:jc w:val="both"/>
        <w:rPr>
          <w:i/>
          <w:sz w:val="27"/>
        </w:rPr>
      </w:pPr>
    </w:p>
    <w:p w:rsidR="00E271FA" w:rsidRDefault="00E671DF" w:rsidP="00E671DF">
      <w:pPr>
        <w:pStyle w:val="Heading1"/>
        <w:numPr>
          <w:ilvl w:val="1"/>
          <w:numId w:val="11"/>
        </w:numPr>
        <w:tabs>
          <w:tab w:val="left" w:pos="967"/>
          <w:tab w:val="left" w:pos="968"/>
        </w:tabs>
        <w:spacing w:before="1" w:line="276" w:lineRule="auto"/>
        <w:ind w:left="990" w:right="222" w:hanging="594"/>
        <w:jc w:val="both"/>
      </w:pPr>
      <w:r>
        <w:t>Add a new Clause 42.2.1 (d) under GCC clause “Termination for Contractor’s Default” through SCC as</w:t>
      </w:r>
      <w:r>
        <w:rPr>
          <w:spacing w:val="-1"/>
        </w:rPr>
        <w:t xml:space="preserve"> </w:t>
      </w:r>
      <w:r>
        <w:t>under:</w:t>
      </w:r>
    </w:p>
    <w:p w:rsidR="00E271FA" w:rsidRDefault="00E271FA" w:rsidP="00E671DF">
      <w:pPr>
        <w:pStyle w:val="BodyText"/>
        <w:spacing w:before="11"/>
        <w:jc w:val="both"/>
        <w:rPr>
          <w:b/>
          <w:sz w:val="23"/>
        </w:rPr>
      </w:pPr>
    </w:p>
    <w:p w:rsidR="00E271FA" w:rsidRDefault="00E671DF" w:rsidP="00E671DF">
      <w:pPr>
        <w:tabs>
          <w:tab w:val="left" w:pos="2418"/>
        </w:tabs>
        <w:ind w:left="2418" w:right="222" w:hanging="1451"/>
        <w:jc w:val="both"/>
        <w:rPr>
          <w:b/>
          <w:i/>
          <w:sz w:val="24"/>
        </w:rPr>
      </w:pPr>
      <w:r>
        <w:rPr>
          <w:b/>
          <w:sz w:val="24"/>
        </w:rPr>
        <w:t>42.2.1</w:t>
      </w:r>
      <w:r>
        <w:rPr>
          <w:b/>
          <w:spacing w:val="-2"/>
          <w:sz w:val="24"/>
        </w:rPr>
        <w:t xml:space="preserve"> </w:t>
      </w:r>
      <w:r>
        <w:rPr>
          <w:b/>
          <w:sz w:val="24"/>
        </w:rPr>
        <w:t>(d)</w:t>
      </w:r>
      <w:r>
        <w:rPr>
          <w:b/>
          <w:sz w:val="24"/>
        </w:rPr>
        <w:tab/>
      </w:r>
      <w:r>
        <w:rPr>
          <w:i/>
          <w:sz w:val="24"/>
        </w:rPr>
        <w:t>If the Contractor, sub-contracts any part of the works in violation of the provision of GCC Clause</w:t>
      </w:r>
      <w:r>
        <w:rPr>
          <w:i/>
          <w:spacing w:val="1"/>
          <w:sz w:val="24"/>
        </w:rPr>
        <w:t xml:space="preserve"> </w:t>
      </w:r>
      <w:r>
        <w:rPr>
          <w:i/>
          <w:sz w:val="24"/>
        </w:rPr>
        <w:t>19.4</w:t>
      </w:r>
      <w:r>
        <w:rPr>
          <w:b/>
          <w:i/>
          <w:sz w:val="24"/>
        </w:rPr>
        <w:t>.</w:t>
      </w:r>
    </w:p>
    <w:p w:rsidR="00E271FA" w:rsidRDefault="00E271FA" w:rsidP="00E671DF">
      <w:pPr>
        <w:pStyle w:val="BodyText"/>
        <w:jc w:val="both"/>
        <w:rPr>
          <w:b/>
          <w:i/>
          <w:sz w:val="26"/>
        </w:rPr>
      </w:pPr>
    </w:p>
    <w:p w:rsidR="00E271FA" w:rsidRDefault="00E271FA" w:rsidP="00E671DF">
      <w:pPr>
        <w:pStyle w:val="BodyText"/>
        <w:jc w:val="both"/>
        <w:rPr>
          <w:b/>
          <w:i/>
          <w:sz w:val="22"/>
        </w:rPr>
      </w:pPr>
    </w:p>
    <w:p w:rsidR="00E271FA" w:rsidRDefault="000F4CBD" w:rsidP="00E671DF">
      <w:pPr>
        <w:pStyle w:val="Heading1"/>
        <w:numPr>
          <w:ilvl w:val="1"/>
          <w:numId w:val="11"/>
        </w:numPr>
        <w:tabs>
          <w:tab w:val="left" w:pos="967"/>
          <w:tab w:val="left" w:pos="968"/>
        </w:tabs>
        <w:spacing w:before="1" w:line="276" w:lineRule="auto"/>
        <w:ind w:left="990" w:right="222" w:hanging="594"/>
        <w:jc w:val="both"/>
      </w:pPr>
      <w:r>
        <w:t>T</w:t>
      </w:r>
      <w:r w:rsidR="00E671DF">
        <w:t xml:space="preserve">he DoE </w:t>
      </w:r>
      <w:r w:rsidR="00E671DF">
        <w:t>Order enclosed as Appendix-II as a new Annexure to Sec-V,</w:t>
      </w:r>
      <w:r w:rsidR="00E671DF">
        <w:rPr>
          <w:spacing w:val="-21"/>
        </w:rPr>
        <w:t xml:space="preserve"> </w:t>
      </w:r>
      <w:r w:rsidR="00E671DF">
        <w:t>SCC.</w:t>
      </w:r>
    </w:p>
    <w:p w:rsidR="00E271FA" w:rsidRDefault="00E271FA" w:rsidP="00E671DF">
      <w:pPr>
        <w:pStyle w:val="BodyText"/>
        <w:jc w:val="both"/>
        <w:rPr>
          <w:b/>
          <w:sz w:val="26"/>
        </w:rPr>
      </w:pPr>
    </w:p>
    <w:p w:rsidR="00E271FA" w:rsidRPr="00E671DF" w:rsidRDefault="00E671DF" w:rsidP="00E671DF">
      <w:pPr>
        <w:pStyle w:val="Heading1"/>
        <w:numPr>
          <w:ilvl w:val="1"/>
          <w:numId w:val="11"/>
        </w:numPr>
        <w:tabs>
          <w:tab w:val="left" w:pos="967"/>
          <w:tab w:val="left" w:pos="968"/>
        </w:tabs>
        <w:spacing w:before="1" w:line="276" w:lineRule="auto"/>
        <w:ind w:left="990" w:right="222" w:hanging="594"/>
        <w:jc w:val="both"/>
        <w:rPr>
          <w:b w:val="0"/>
          <w:sz w:val="25"/>
        </w:rPr>
      </w:pPr>
      <w:r w:rsidRPr="00E671DF">
        <w:rPr>
          <w:color w:val="292929"/>
        </w:rPr>
        <w:t xml:space="preserve">Add </w:t>
      </w:r>
      <w:r w:rsidRPr="00E671DF">
        <w:t>the following new para in the Bid</w:t>
      </w:r>
      <w:r w:rsidRPr="00E671DF">
        <w:rPr>
          <w:spacing w:val="-3"/>
        </w:rPr>
        <w:t xml:space="preserve"> </w:t>
      </w:r>
      <w:r w:rsidRPr="00E671DF">
        <w:t>Form:</w:t>
      </w:r>
    </w:p>
    <w:p w:rsidR="00E271FA" w:rsidRDefault="00E271FA" w:rsidP="00E671DF">
      <w:pPr>
        <w:pStyle w:val="BodyText"/>
        <w:spacing w:before="1"/>
        <w:jc w:val="both"/>
        <w:rPr>
          <w:b/>
          <w:sz w:val="31"/>
        </w:rPr>
      </w:pPr>
    </w:p>
    <w:p w:rsidR="00E271FA" w:rsidRDefault="00E671DF" w:rsidP="00E671DF">
      <w:pPr>
        <w:pStyle w:val="BodyText"/>
        <w:spacing w:line="276" w:lineRule="auto"/>
        <w:ind w:left="967" w:right="220"/>
        <w:jc w:val="both"/>
      </w:pPr>
      <w:r>
        <w:lastRenderedPageBreak/>
        <w:t>We have read the ITB clause regarding restrictions on procurement from a bidder of a country which shares a land border with India and on sub-contracting to contractors from such countries. We certify that we/our Collaborator/JV Partner/Consortium member/A</w:t>
      </w:r>
      <w:r>
        <w:t>ssignee are/is not from such a country or, if from such a country, have/has been registered with the Competent Authority and we will not sub-contract any work to a contractor from such countries unless such contractor is registered with the Competent</w:t>
      </w:r>
      <w:r>
        <w:rPr>
          <w:spacing w:val="-12"/>
        </w:rPr>
        <w:t xml:space="preserve"> </w:t>
      </w:r>
      <w:r>
        <w:t>Autho</w:t>
      </w:r>
      <w:r>
        <w:t>rity.</w:t>
      </w:r>
      <w:r>
        <w:rPr>
          <w:spacing w:val="-13"/>
        </w:rPr>
        <w:t xml:space="preserve"> </w:t>
      </w:r>
      <w:r>
        <w:t>We</w:t>
      </w:r>
      <w:r>
        <w:rPr>
          <w:spacing w:val="-12"/>
        </w:rPr>
        <w:t xml:space="preserve"> </w:t>
      </w:r>
      <w:r>
        <w:t>hereby</w:t>
      </w:r>
      <w:r>
        <w:rPr>
          <w:spacing w:val="-13"/>
        </w:rPr>
        <w:t xml:space="preserve"> </w:t>
      </w:r>
      <w:r>
        <w:t>certify</w:t>
      </w:r>
      <w:r>
        <w:rPr>
          <w:spacing w:val="-13"/>
        </w:rPr>
        <w:t xml:space="preserve"> </w:t>
      </w:r>
      <w:r>
        <w:t>that</w:t>
      </w:r>
      <w:r>
        <w:rPr>
          <w:spacing w:val="-13"/>
        </w:rPr>
        <w:t xml:space="preserve"> </w:t>
      </w:r>
      <w:r>
        <w:t>we</w:t>
      </w:r>
      <w:r>
        <w:rPr>
          <w:spacing w:val="-12"/>
        </w:rPr>
        <w:t xml:space="preserve"> </w:t>
      </w:r>
      <w:r>
        <w:t>fulfill</w:t>
      </w:r>
      <w:r>
        <w:rPr>
          <w:spacing w:val="-12"/>
        </w:rPr>
        <w:t xml:space="preserve"> </w:t>
      </w:r>
      <w:r>
        <w:t>all</w:t>
      </w:r>
      <w:r>
        <w:rPr>
          <w:spacing w:val="-12"/>
        </w:rPr>
        <w:t xml:space="preserve"> </w:t>
      </w:r>
      <w:r>
        <w:t>requirements</w:t>
      </w:r>
      <w:r>
        <w:rPr>
          <w:spacing w:val="-11"/>
        </w:rPr>
        <w:t xml:space="preserve"> </w:t>
      </w:r>
      <w:r>
        <w:t>in</w:t>
      </w:r>
      <w:r>
        <w:rPr>
          <w:spacing w:val="-14"/>
        </w:rPr>
        <w:t xml:space="preserve"> </w:t>
      </w:r>
      <w:r>
        <w:t>this</w:t>
      </w:r>
      <w:r>
        <w:rPr>
          <w:spacing w:val="-11"/>
        </w:rPr>
        <w:t xml:space="preserve"> </w:t>
      </w:r>
      <w:r>
        <w:t>regard</w:t>
      </w:r>
      <w:r>
        <w:rPr>
          <w:spacing w:val="-12"/>
        </w:rPr>
        <w:t xml:space="preserve"> </w:t>
      </w:r>
      <w:r>
        <w:t>and are eligible to be considered.</w:t>
      </w:r>
    </w:p>
    <w:p w:rsidR="00E271FA" w:rsidRDefault="00E271FA" w:rsidP="00E671DF">
      <w:pPr>
        <w:pStyle w:val="BodyText"/>
        <w:spacing w:before="7"/>
        <w:jc w:val="both"/>
        <w:rPr>
          <w:sz w:val="27"/>
        </w:rPr>
      </w:pPr>
    </w:p>
    <w:p w:rsidR="00E271FA" w:rsidRDefault="00E671DF" w:rsidP="00E671DF">
      <w:pPr>
        <w:pStyle w:val="Heading1"/>
        <w:spacing w:before="1" w:line="276" w:lineRule="auto"/>
        <w:ind w:right="222" w:firstLine="0"/>
        <w:jc w:val="both"/>
      </w:pPr>
      <w:r>
        <w:t>*We further confirm that evidence of valid registration by the Competent Authority for us/our Collaborator/JV Partner/Consortium member/Assignee, as</w:t>
      </w:r>
      <w:r>
        <w:t xml:space="preserve"> applicable, is enclosed as Annexure…**....</w:t>
      </w:r>
    </w:p>
    <w:p w:rsidR="00E271FA" w:rsidRDefault="00E271FA" w:rsidP="00E671DF">
      <w:pPr>
        <w:pStyle w:val="BodyText"/>
        <w:jc w:val="both"/>
        <w:rPr>
          <w:b/>
        </w:rPr>
      </w:pPr>
    </w:p>
    <w:p w:rsidR="00E271FA" w:rsidRDefault="00E671DF" w:rsidP="00E671DF">
      <w:pPr>
        <w:ind w:left="978"/>
        <w:jc w:val="both"/>
        <w:rPr>
          <w:b/>
          <w:i/>
          <w:sz w:val="24"/>
        </w:rPr>
      </w:pPr>
      <w:r>
        <w:rPr>
          <w:b/>
          <w:i/>
          <w:sz w:val="24"/>
        </w:rPr>
        <w:t>*Bidder to strike-off, if not</w:t>
      </w:r>
      <w:r>
        <w:rPr>
          <w:b/>
          <w:i/>
          <w:spacing w:val="-22"/>
          <w:sz w:val="24"/>
        </w:rPr>
        <w:t xml:space="preserve"> </w:t>
      </w:r>
      <w:r>
        <w:rPr>
          <w:b/>
          <w:i/>
          <w:sz w:val="24"/>
        </w:rPr>
        <w:t>applicable.</w:t>
      </w:r>
    </w:p>
    <w:p w:rsidR="00E271FA" w:rsidRDefault="00E671DF" w:rsidP="00E671DF">
      <w:pPr>
        <w:ind w:left="978"/>
        <w:jc w:val="both"/>
        <w:rPr>
          <w:b/>
          <w:sz w:val="24"/>
        </w:rPr>
      </w:pPr>
      <w:r>
        <w:rPr>
          <w:b/>
          <w:sz w:val="24"/>
        </w:rPr>
        <w:t>**Bidder to mention the Annexure</w:t>
      </w:r>
      <w:r>
        <w:rPr>
          <w:b/>
          <w:spacing w:val="-18"/>
          <w:sz w:val="24"/>
        </w:rPr>
        <w:t xml:space="preserve"> </w:t>
      </w:r>
      <w:r>
        <w:rPr>
          <w:b/>
          <w:sz w:val="24"/>
        </w:rPr>
        <w:t>no.</w:t>
      </w:r>
    </w:p>
    <w:p w:rsidR="00E271FA" w:rsidRDefault="00E271FA" w:rsidP="00E671DF">
      <w:pPr>
        <w:pStyle w:val="BodyText"/>
        <w:jc w:val="both"/>
        <w:rPr>
          <w:b/>
          <w:sz w:val="20"/>
        </w:rPr>
      </w:pPr>
    </w:p>
    <w:p w:rsidR="00E271FA" w:rsidRDefault="00E271FA" w:rsidP="00E671DF">
      <w:pPr>
        <w:pStyle w:val="BodyText"/>
        <w:spacing w:before="3"/>
        <w:jc w:val="both"/>
        <w:rPr>
          <w:b/>
          <w:sz w:val="26"/>
        </w:rPr>
      </w:pPr>
    </w:p>
    <w:p w:rsidR="00E271FA" w:rsidRDefault="00E271FA" w:rsidP="00E671DF">
      <w:pPr>
        <w:jc w:val="both"/>
        <w:rPr>
          <w:rFonts w:ascii="Calibri"/>
        </w:rPr>
        <w:sectPr w:rsidR="00E271FA">
          <w:type w:val="continuous"/>
          <w:pgSz w:w="11910" w:h="16840"/>
          <w:pgMar w:top="460" w:right="820" w:bottom="280" w:left="74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mc:AlternateContent>
          <mc:Choice Requires="wpg">
            <w:drawing>
              <wp:anchor distT="0" distB="0" distL="114300" distR="114300" simplePos="0" relativeHeight="15730176" behindDoc="0" locked="0" layoutInCell="1" allowOverlap="1">
                <wp:simplePos x="0" y="0"/>
                <wp:positionH relativeFrom="page">
                  <wp:posOffset>3220085</wp:posOffset>
                </wp:positionH>
                <wp:positionV relativeFrom="page">
                  <wp:posOffset>203200</wp:posOffset>
                </wp:positionV>
                <wp:extent cx="4045585" cy="232410"/>
                <wp:effectExtent l="0" t="0" r="0" b="0"/>
                <wp:wrapNone/>
                <wp:docPr id="10"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45585" cy="232410"/>
                          <a:chOff x="5071" y="320"/>
                          <a:chExt cx="6371" cy="366"/>
                        </a:xfrm>
                      </wpg:grpSpPr>
                      <wps:wsp>
                        <wps:cNvPr id="12" name="Rectangle 9"/>
                        <wps:cNvSpPr>
                          <a:spLocks noChangeArrowheads="1"/>
                        </wps:cNvSpPr>
                        <wps:spPr bwMode="auto">
                          <a:xfrm>
                            <a:off x="5080" y="329"/>
                            <a:ext cx="6351" cy="3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8"/>
                        <wps:cNvSpPr>
                          <a:spLocks noChangeArrowheads="1"/>
                        </wps:cNvSpPr>
                        <wps:spPr bwMode="auto">
                          <a:xfrm>
                            <a:off x="5080" y="329"/>
                            <a:ext cx="6351" cy="346"/>
                          </a:xfrm>
                          <a:prstGeom prst="rect">
                            <a:avLst/>
                          </a:prstGeom>
                          <a:noFill/>
                          <a:ln w="12700">
                            <a:solidFill>
                              <a:srgbClr val="E42137"/>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Text Box 7"/>
                        <wps:cNvSpPr txBox="1">
                          <a:spLocks noChangeArrowheads="1"/>
                        </wps:cNvSpPr>
                        <wps:spPr bwMode="auto">
                          <a:xfrm>
                            <a:off x="5070" y="319"/>
                            <a:ext cx="6371" cy="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271FA" w:rsidRDefault="00E671DF">
                              <w:pPr>
                                <w:spacing w:before="4"/>
                                <w:ind w:left="39"/>
                                <w:rPr>
                                  <w:b/>
                                  <w:sz w:val="24"/>
                                </w:rPr>
                              </w:pPr>
                              <w:bookmarkStart w:id="1" w:name="Appendix-I_to_Circular_815"/>
                              <w:bookmarkEnd w:id="1"/>
                              <w:r>
                                <w:rPr>
                                  <w:b/>
                                  <w:color w:val="FF0000"/>
                                  <w:sz w:val="24"/>
                                </w:rPr>
                                <w:t>APPENDIX-I TO CIRCULAR NO. 815 DATED 25.08.2020</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 o:spid="_x0000_s1026" style="position:absolute;left:0;text-align:left;margin-left:253.55pt;margin-top:16pt;width:318.55pt;height:18.3pt;z-index:15730176;mso-position-horizontal-relative:page;mso-position-vertical-relative:page" coordorigin="5071,320" coordsize="6371,3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">
                <v:rect id="Rectangle 9" o:spid="_x0000_s1027" style="position:absolute;left:5080;top:329;width:6351;height: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" stroked="f"/>
                <v:rect id="Rectangle 8" o:spid="_x0000_s1028" style="position:absolute;left:5080;top:329;width:6351;height: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" filled="f" strokecolor="#e42137" strokeweight="1pt"/>
                <v:shapetype id="_x0000_t202" coordsize="21600,21600" o:spt="202" path="m,l,21600r21600,l21600,xe">
                  <v:stroke joinstyle="miter"/>
                  <v:path gradientshapeok="t" o:connecttype="rect"/>
                </v:shapetype>
                <v:shape id="Text Box 7" o:spid="_x0000_s1029" type="#_x0000_t202" style="position:absolute;left:5070;top:319;width:6371;height: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" filled="f" stroked="f">
                  <v:textbox inset="0,0,0,0">
                    <w:txbxContent>
                      <w:p w:rsidR="00E271FA" w:rsidRDefault="00E671DF">
                        <w:pPr>
                          <w:spacing w:before="4"/>
                          <w:ind w:left="39"/>
                          <w:rPr>
                            <w:b/>
                            <w:sz w:val="24"/>
                          </w:rPr>
                        </w:pPr>
                        <w:bookmarkStart w:id="2" w:name="Appendix-I_to_Circular_815"/>
                        <w:bookmarkEnd w:id="2"/>
                        <w:r>
                          <w:rPr>
                            <w:b/>
                            <w:color w:val="FF0000"/>
                            <w:sz w:val="24"/>
                          </w:rPr>
                          <w:t>APPENDIX-I TO CIRCULAR NO. 815 DATED 25.08.2020</w:t>
                        </w:r>
                      </w:p>
                    </w:txbxContent>
                  </v:textbox>
                </v:shape>
                <w10:wrap anchorx="page" anchory="page"/>
              </v:group>
            </w:pict>
          </mc:Fallback>
        </mc:AlternateContent>
      </w:r>
      <w:r>
        <w:rPr>
          <w:noProof/>
          <w:lang w:bidi="hi-IN"/>
        </w:rPr>
        <w:drawing>
          <wp:anchor distT="0" distB="0" distL="0" distR="0" simplePos="0" relativeHeight="487281664" behindDoc="1" locked="0" layoutInCell="1" allowOverlap="1">
            <wp:simplePos x="0" y="0"/>
            <wp:positionH relativeFrom="page">
              <wp:posOffset>0</wp:posOffset>
            </wp:positionH>
            <wp:positionV relativeFrom="page">
              <wp:posOffset>0</wp:posOffset>
            </wp:positionV>
            <wp:extent cx="7772400" cy="10058400"/>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 cstate="print"/>
                    <a:stretch>
                      <a:fillRect/>
                    </a:stretch>
                  </pic:blipFill>
                  <pic:spPr>
                    <a:xfrm>
                      <a:off x="0" y="0"/>
                      <a:ext cx="7772400"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32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82176" behindDoc="1" locked="0" layoutInCell="1" allowOverlap="1">
            <wp:simplePos x="0" y="0"/>
            <wp:positionH relativeFrom="page">
              <wp:posOffset>0</wp:posOffset>
            </wp:positionH>
            <wp:positionV relativeFrom="page">
              <wp:posOffset>0</wp:posOffset>
            </wp:positionV>
            <wp:extent cx="7772400" cy="10058400"/>
            <wp:effectExtent l="0" t="0" r="0" b="0"/>
            <wp:wrapNone/>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6" cstate="print"/>
                    <a:stretch>
                      <a:fillRect/>
                    </a:stretch>
                  </pic:blipFill>
                  <pic:spPr>
                    <a:xfrm>
                      <a:off x="0" y="0"/>
                      <a:ext cx="7772400"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15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82688" behindDoc="1" locked="0" layoutInCell="1" allowOverlap="1">
            <wp:simplePos x="0" y="0"/>
            <wp:positionH relativeFrom="page">
              <wp:posOffset>0</wp:posOffset>
            </wp:positionH>
            <wp:positionV relativeFrom="page">
              <wp:posOffset>0</wp:posOffset>
            </wp:positionV>
            <wp:extent cx="7772400" cy="10058400"/>
            <wp:effectExtent l="0" t="0" r="0" b="0"/>
            <wp:wrapNone/>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7" cstate="print"/>
                    <a:stretch>
                      <a:fillRect/>
                    </a:stretch>
                  </pic:blipFill>
                  <pic:spPr>
                    <a:xfrm>
                      <a:off x="0" y="0"/>
                      <a:ext cx="7772400"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15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83200" behindDoc="1" locked="0" layoutInCell="1" allowOverlap="1">
            <wp:simplePos x="0" y="0"/>
            <wp:positionH relativeFrom="page">
              <wp:posOffset>0</wp:posOffset>
            </wp:positionH>
            <wp:positionV relativeFrom="page">
              <wp:posOffset>0</wp:posOffset>
            </wp:positionV>
            <wp:extent cx="7717535" cy="10058400"/>
            <wp:effectExtent l="0" t="0" r="0" b="0"/>
            <wp:wrapNone/>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8" cstate="print"/>
                    <a:stretch>
                      <a:fillRect/>
                    </a:stretch>
                  </pic:blipFill>
                  <pic:spPr>
                    <a:xfrm>
                      <a:off x="0" y="0"/>
                      <a:ext cx="7717535"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15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83712" behindDoc="1" locked="0" layoutInCell="1" allowOverlap="1">
            <wp:simplePos x="0" y="0"/>
            <wp:positionH relativeFrom="page">
              <wp:posOffset>0</wp:posOffset>
            </wp:positionH>
            <wp:positionV relativeFrom="page">
              <wp:posOffset>0</wp:posOffset>
            </wp:positionV>
            <wp:extent cx="7717535" cy="10058400"/>
            <wp:effectExtent l="0" t="0" r="0" b="0"/>
            <wp:wrapNone/>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9" cstate="print"/>
                    <a:stretch>
                      <a:fillRect/>
                    </a:stretch>
                  </pic:blipFill>
                  <pic:spPr>
                    <a:xfrm>
                      <a:off x="0" y="0"/>
                      <a:ext cx="7717535"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15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84224" behindDoc="1" locked="0" layoutInCell="1" allowOverlap="1">
            <wp:simplePos x="0" y="0"/>
            <wp:positionH relativeFrom="page">
              <wp:posOffset>0</wp:posOffset>
            </wp:positionH>
            <wp:positionV relativeFrom="page">
              <wp:posOffset>0</wp:posOffset>
            </wp:positionV>
            <wp:extent cx="7680959" cy="10058400"/>
            <wp:effectExtent l="0" t="0" r="0" b="0"/>
            <wp:wrapNone/>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0" cstate="print"/>
                    <a:stretch>
                      <a:fillRect/>
                    </a:stretch>
                  </pic:blipFill>
                  <pic:spPr>
                    <a:xfrm>
                      <a:off x="0" y="0"/>
                      <a:ext cx="7680959"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15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84736" behindDoc="1" locked="0" layoutInCell="1" allowOverlap="1">
            <wp:simplePos x="0" y="0"/>
            <wp:positionH relativeFrom="page">
              <wp:posOffset>0</wp:posOffset>
            </wp:positionH>
            <wp:positionV relativeFrom="page">
              <wp:posOffset>0</wp:posOffset>
            </wp:positionV>
            <wp:extent cx="7717535" cy="10058400"/>
            <wp:effectExtent l="0" t="0" r="0" b="0"/>
            <wp:wrapNone/>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1" cstate="print"/>
                    <a:stretch>
                      <a:fillRect/>
                    </a:stretch>
                  </pic:blipFill>
                  <pic:spPr>
                    <a:xfrm>
                      <a:off x="0" y="0"/>
                      <a:ext cx="7717535"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15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85248" behindDoc="1" locked="0" layoutInCell="1" allowOverlap="1">
            <wp:simplePos x="0" y="0"/>
            <wp:positionH relativeFrom="page">
              <wp:posOffset>0</wp:posOffset>
            </wp:positionH>
            <wp:positionV relativeFrom="page">
              <wp:posOffset>0</wp:posOffset>
            </wp:positionV>
            <wp:extent cx="7717535" cy="10058400"/>
            <wp:effectExtent l="0" t="0" r="0" b="0"/>
            <wp:wrapNone/>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2" cstate="print"/>
                    <a:stretch>
                      <a:fillRect/>
                    </a:stretch>
                  </pic:blipFill>
                  <pic:spPr>
                    <a:xfrm>
                      <a:off x="0" y="0"/>
                      <a:ext cx="7717535"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15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85760" behindDoc="1" locked="0" layoutInCell="1" allowOverlap="1">
            <wp:simplePos x="0" y="0"/>
            <wp:positionH relativeFrom="page">
              <wp:posOffset>0</wp:posOffset>
            </wp:positionH>
            <wp:positionV relativeFrom="page">
              <wp:posOffset>0</wp:posOffset>
            </wp:positionV>
            <wp:extent cx="7717535" cy="10058400"/>
            <wp:effectExtent l="0" t="0" r="0" b="0"/>
            <wp:wrapNone/>
            <wp:docPr id="1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3" cstate="print"/>
                    <a:stretch>
                      <a:fillRect/>
                    </a:stretch>
                  </pic:blipFill>
                  <pic:spPr>
                    <a:xfrm>
                      <a:off x="0" y="0"/>
                      <a:ext cx="7717535"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15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86272" behindDoc="1" locked="0" layoutInCell="1" allowOverlap="1">
            <wp:simplePos x="0" y="0"/>
            <wp:positionH relativeFrom="page">
              <wp:posOffset>36576</wp:posOffset>
            </wp:positionH>
            <wp:positionV relativeFrom="page">
              <wp:posOffset>0</wp:posOffset>
            </wp:positionV>
            <wp:extent cx="7644383" cy="10058400"/>
            <wp:effectExtent l="0" t="0" r="0" b="0"/>
            <wp:wrapNone/>
            <wp:docPr id="1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14" cstate="print"/>
                    <a:stretch>
                      <a:fillRect/>
                    </a:stretch>
                  </pic:blipFill>
                  <pic:spPr>
                    <a:xfrm>
                      <a:off x="0" y="0"/>
                      <a:ext cx="7644383"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15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86784" behindDoc="1" locked="0" layoutInCell="1" allowOverlap="1">
            <wp:simplePos x="0" y="0"/>
            <wp:positionH relativeFrom="page">
              <wp:posOffset>0</wp:posOffset>
            </wp:positionH>
            <wp:positionV relativeFrom="page">
              <wp:posOffset>0</wp:posOffset>
            </wp:positionV>
            <wp:extent cx="7717535" cy="10058400"/>
            <wp:effectExtent l="0" t="0" r="0" b="0"/>
            <wp:wrapNone/>
            <wp:docPr id="21"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15" cstate="print"/>
                    <a:stretch>
                      <a:fillRect/>
                    </a:stretch>
                  </pic:blipFill>
                  <pic:spPr>
                    <a:xfrm>
                      <a:off x="0" y="0"/>
                      <a:ext cx="7717535"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15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87296" behindDoc="1" locked="0" layoutInCell="1" allowOverlap="1">
            <wp:simplePos x="0" y="0"/>
            <wp:positionH relativeFrom="page">
              <wp:posOffset>0</wp:posOffset>
            </wp:positionH>
            <wp:positionV relativeFrom="page">
              <wp:posOffset>0</wp:posOffset>
            </wp:positionV>
            <wp:extent cx="7772400" cy="10058400"/>
            <wp:effectExtent l="0" t="0" r="0" b="0"/>
            <wp:wrapNone/>
            <wp:docPr id="23"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pic:nvPicPr>
                  <pic:blipFill>
                    <a:blip r:embed="rId16" cstate="print"/>
                    <a:stretch>
                      <a:fillRect/>
                    </a:stretch>
                  </pic:blipFill>
                  <pic:spPr>
                    <a:xfrm>
                      <a:off x="0" y="0"/>
                      <a:ext cx="7772400"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15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87808" behindDoc="1" locked="0" layoutInCell="1" allowOverlap="1">
            <wp:simplePos x="0" y="0"/>
            <wp:positionH relativeFrom="page">
              <wp:posOffset>0</wp:posOffset>
            </wp:positionH>
            <wp:positionV relativeFrom="page">
              <wp:posOffset>0</wp:posOffset>
            </wp:positionV>
            <wp:extent cx="7772400" cy="10058400"/>
            <wp:effectExtent l="0" t="0" r="0" b="0"/>
            <wp:wrapNone/>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jpeg"/>
                    <pic:cNvPicPr/>
                  </pic:nvPicPr>
                  <pic:blipFill>
                    <a:blip r:embed="rId17" cstate="print"/>
                    <a:stretch>
                      <a:fillRect/>
                    </a:stretch>
                  </pic:blipFill>
                  <pic:spPr>
                    <a:xfrm>
                      <a:off x="0" y="0"/>
                      <a:ext cx="7772400"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15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88320" behindDoc="1" locked="0" layoutInCell="1" allowOverlap="1">
            <wp:simplePos x="0" y="0"/>
            <wp:positionH relativeFrom="page">
              <wp:posOffset>0</wp:posOffset>
            </wp:positionH>
            <wp:positionV relativeFrom="page">
              <wp:posOffset>4063</wp:posOffset>
            </wp:positionV>
            <wp:extent cx="7562088" cy="10689336"/>
            <wp:effectExtent l="0" t="0" r="0" b="0"/>
            <wp:wrapNone/>
            <wp:docPr id="2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jpeg"/>
                    <pic:cNvPicPr/>
                  </pic:nvPicPr>
                  <pic:blipFill>
                    <a:blip r:embed="rId18" cstate="print"/>
                    <a:stretch>
                      <a:fillRect/>
                    </a:stretch>
                  </pic:blipFill>
                  <pic:spPr>
                    <a:xfrm>
                      <a:off x="0" y="0"/>
                      <a:ext cx="7562088" cy="10689336"/>
                    </a:xfrm>
                    <a:prstGeom prst="rect">
                      <a:avLst/>
                    </a:prstGeom>
                  </pic:spPr>
                </pic:pic>
              </a:graphicData>
            </a:graphic>
          </wp:anchor>
        </w:drawing>
      </w:r>
    </w:p>
    <w:p w:rsidR="00E271FA" w:rsidRDefault="00E271FA" w:rsidP="00E671DF">
      <w:pPr>
        <w:jc w:val="both"/>
        <w:rPr>
          <w:rFonts w:ascii="Calibri"/>
          <w:sz w:val="16"/>
        </w:rPr>
        <w:sectPr w:rsidR="00E271FA">
          <w:pgSz w:w="11920" w:h="16840"/>
          <w:pgMar w:top="1600" w:right="1680" w:bottom="280" w:left="168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88832" behindDoc="1" locked="0" layoutInCell="1" allowOverlap="1">
            <wp:simplePos x="0" y="0"/>
            <wp:positionH relativeFrom="page">
              <wp:posOffset>0</wp:posOffset>
            </wp:positionH>
            <wp:positionV relativeFrom="page">
              <wp:posOffset>4063</wp:posOffset>
            </wp:positionV>
            <wp:extent cx="7562088" cy="10689336"/>
            <wp:effectExtent l="0" t="0" r="0" b="0"/>
            <wp:wrapNone/>
            <wp:docPr id="29"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jpeg"/>
                    <pic:cNvPicPr/>
                  </pic:nvPicPr>
                  <pic:blipFill>
                    <a:blip r:embed="rId19" cstate="print"/>
                    <a:stretch>
                      <a:fillRect/>
                    </a:stretch>
                  </pic:blipFill>
                  <pic:spPr>
                    <a:xfrm>
                      <a:off x="0" y="0"/>
                      <a:ext cx="7562088" cy="10689336"/>
                    </a:xfrm>
                    <a:prstGeom prst="rect">
                      <a:avLst/>
                    </a:prstGeom>
                  </pic:spPr>
                </pic:pic>
              </a:graphicData>
            </a:graphic>
          </wp:anchor>
        </w:drawing>
      </w:r>
    </w:p>
    <w:p w:rsidR="00E271FA" w:rsidRDefault="00E271FA" w:rsidP="00E671DF">
      <w:pPr>
        <w:jc w:val="both"/>
        <w:rPr>
          <w:rFonts w:ascii="Calibri"/>
          <w:sz w:val="16"/>
        </w:rPr>
        <w:sectPr w:rsidR="00E271FA">
          <w:pgSz w:w="11920" w:h="16840"/>
          <w:pgMar w:top="1600" w:right="1680" w:bottom="280" w:left="168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mc:AlternateContent>
          <mc:Choice Requires="wpg">
            <w:drawing>
              <wp:anchor distT="0" distB="0" distL="114300" distR="114300" simplePos="0" relativeHeight="15738880" behindDoc="0" locked="0" layoutInCell="1" allowOverlap="1">
                <wp:simplePos x="0" y="0"/>
                <wp:positionH relativeFrom="page">
                  <wp:posOffset>3009900</wp:posOffset>
                </wp:positionH>
                <wp:positionV relativeFrom="page">
                  <wp:posOffset>184785</wp:posOffset>
                </wp:positionV>
                <wp:extent cx="4202430" cy="386715"/>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02430" cy="386715"/>
                          <a:chOff x="4740" y="291"/>
                          <a:chExt cx="6618" cy="609"/>
                        </a:xfrm>
                      </wpg:grpSpPr>
                      <wps:wsp>
                        <wps:cNvPr id="4" name="Rectangle 5"/>
                        <wps:cNvSpPr>
                          <a:spLocks noChangeArrowheads="1"/>
                        </wps:cNvSpPr>
                        <wps:spPr bwMode="auto">
                          <a:xfrm>
                            <a:off x="4749" y="301"/>
                            <a:ext cx="6598" cy="5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 name="Rectangle 4"/>
                        <wps:cNvSpPr>
                          <a:spLocks noChangeArrowheads="1"/>
                        </wps:cNvSpPr>
                        <wps:spPr bwMode="auto">
                          <a:xfrm>
                            <a:off x="4749" y="301"/>
                            <a:ext cx="6598" cy="589"/>
                          </a:xfrm>
                          <a:prstGeom prst="rect">
                            <a:avLst/>
                          </a:prstGeom>
                          <a:noFill/>
                          <a:ln w="12700">
                            <a:solidFill>
                              <a:srgbClr val="E42137"/>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 name="Text Box 3"/>
                        <wps:cNvSpPr txBox="1">
                          <a:spLocks noChangeArrowheads="1"/>
                        </wps:cNvSpPr>
                        <wps:spPr bwMode="auto">
                          <a:xfrm>
                            <a:off x="4739" y="291"/>
                            <a:ext cx="6618" cy="6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271FA" w:rsidRDefault="00E671DF">
                              <w:pPr>
                                <w:spacing w:before="4" w:line="249" w:lineRule="auto"/>
                                <w:ind w:left="39" w:right="277"/>
                                <w:rPr>
                                  <w:b/>
                                  <w:sz w:val="24"/>
                                </w:rPr>
                              </w:pPr>
                              <w:bookmarkStart w:id="3" w:name="Appendix-II_to_Circular_815"/>
                              <w:bookmarkEnd w:id="3"/>
                              <w:r>
                                <w:rPr>
                                  <w:b/>
                                  <w:color w:val="FF0000"/>
                                  <w:sz w:val="24"/>
                                </w:rPr>
                                <w:t>APPENDIX-II TO CIRCULAR NO. 815 DATED 25.08.2020 (TO BE ADDED AS AN ANNEXURE TO SCC)</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30" style="position:absolute;left:0;text-align:left;margin-left:237pt;margin-top:14.55pt;width:330.9pt;height:30.45pt;z-index:15738880;mso-position-horizontal-relative:page;mso-position-vertical-relative:page" coordorigin="4740,291" coordsize="6618,6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">
                <v:rect id="Rectangle 5" o:spid="_x0000_s1031" style="position:absolute;left:4749;top:301;width:6598;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" stroked="f"/>
                <v:rect id="Rectangle 4" o:spid="_x0000_s1032" style="position:absolute;left:4749;top:301;width:6598;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" filled="f" strokecolor="#e42137" strokeweight="1pt"/>
                <v:shape id="Text Box 3" o:spid="_x0000_s1033" type="#_x0000_t202" style="position:absolute;left:4739;top:291;width:6618;height: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" filled="f" stroked="f">
                  <v:textbox inset="0,0,0,0">
                    <w:txbxContent>
                      <w:p w:rsidR="00E271FA" w:rsidRDefault="00E671DF">
                        <w:pPr>
                          <w:spacing w:before="4" w:line="249" w:lineRule="auto"/>
                          <w:ind w:left="39" w:right="277"/>
                          <w:rPr>
                            <w:b/>
                            <w:sz w:val="24"/>
                          </w:rPr>
                        </w:pPr>
                        <w:bookmarkStart w:id="4" w:name="Appendix-II_to_Circular_815"/>
                        <w:bookmarkEnd w:id="4"/>
                        <w:r>
                          <w:rPr>
                            <w:b/>
                            <w:color w:val="FF0000"/>
                            <w:sz w:val="24"/>
                          </w:rPr>
                          <w:t>APPENDIX-II TO CIRCULAR NO. 815 DATED 25.08.2020 (TO BE ADDED AS AN ANNEXURE TO SCC)</w:t>
                        </w:r>
                      </w:p>
                    </w:txbxContent>
                  </v:textbox>
                </v:shape>
                <w10:wrap anchorx="page" anchory="page"/>
              </v:group>
            </w:pict>
          </mc:Fallback>
        </mc:AlternateContent>
      </w:r>
      <w:r>
        <w:rPr>
          <w:noProof/>
          <w:lang w:bidi="hi-IN"/>
        </w:rPr>
        <w:drawing>
          <wp:anchor distT="0" distB="0" distL="0" distR="0" simplePos="0" relativeHeight="487290368" behindDoc="1" locked="0" layoutInCell="1" allowOverlap="1">
            <wp:simplePos x="0" y="0"/>
            <wp:positionH relativeFrom="page">
              <wp:posOffset>0</wp:posOffset>
            </wp:positionH>
            <wp:positionV relativeFrom="page">
              <wp:posOffset>0</wp:posOffset>
            </wp:positionV>
            <wp:extent cx="7772400" cy="10058400"/>
            <wp:effectExtent l="0" t="0" r="0" b="0"/>
            <wp:wrapNone/>
            <wp:docPr id="3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jpeg"/>
                    <pic:cNvPicPr/>
                  </pic:nvPicPr>
                  <pic:blipFill>
                    <a:blip r:embed="rId6" cstate="print"/>
                    <a:stretch>
                      <a:fillRect/>
                    </a:stretch>
                  </pic:blipFill>
                  <pic:spPr>
                    <a:xfrm>
                      <a:off x="0" y="0"/>
                      <a:ext cx="7772400"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3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90880" behindDoc="1" locked="0" layoutInCell="1" allowOverlap="1">
            <wp:simplePos x="0" y="0"/>
            <wp:positionH relativeFrom="page">
              <wp:posOffset>0</wp:posOffset>
            </wp:positionH>
            <wp:positionV relativeFrom="page">
              <wp:posOffset>0</wp:posOffset>
            </wp:positionV>
            <wp:extent cx="7772400" cy="10058400"/>
            <wp:effectExtent l="0" t="0" r="0" b="0"/>
            <wp:wrapNone/>
            <wp:docPr id="3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3.jpeg"/>
                    <pic:cNvPicPr/>
                  </pic:nvPicPr>
                  <pic:blipFill>
                    <a:blip r:embed="rId7" cstate="print"/>
                    <a:stretch>
                      <a:fillRect/>
                    </a:stretch>
                  </pic:blipFill>
                  <pic:spPr>
                    <a:xfrm>
                      <a:off x="0" y="0"/>
                      <a:ext cx="7772400"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15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91392" behindDoc="1" locked="0" layoutInCell="1" allowOverlap="1">
            <wp:simplePos x="0" y="0"/>
            <wp:positionH relativeFrom="page">
              <wp:posOffset>0</wp:posOffset>
            </wp:positionH>
            <wp:positionV relativeFrom="page">
              <wp:posOffset>0</wp:posOffset>
            </wp:positionV>
            <wp:extent cx="7717535" cy="10058400"/>
            <wp:effectExtent l="0" t="0" r="0" b="0"/>
            <wp:wrapNone/>
            <wp:docPr id="35"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4.jpeg"/>
                    <pic:cNvPicPr/>
                  </pic:nvPicPr>
                  <pic:blipFill>
                    <a:blip r:embed="rId8" cstate="print"/>
                    <a:stretch>
                      <a:fillRect/>
                    </a:stretch>
                  </pic:blipFill>
                  <pic:spPr>
                    <a:xfrm>
                      <a:off x="0" y="0"/>
                      <a:ext cx="7717535"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15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91904" behindDoc="1" locked="0" layoutInCell="1" allowOverlap="1">
            <wp:simplePos x="0" y="0"/>
            <wp:positionH relativeFrom="page">
              <wp:posOffset>0</wp:posOffset>
            </wp:positionH>
            <wp:positionV relativeFrom="page">
              <wp:posOffset>0</wp:posOffset>
            </wp:positionV>
            <wp:extent cx="7717535" cy="10058400"/>
            <wp:effectExtent l="0" t="0" r="0" b="0"/>
            <wp:wrapNone/>
            <wp:docPr id="3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5.jpeg"/>
                    <pic:cNvPicPr/>
                  </pic:nvPicPr>
                  <pic:blipFill>
                    <a:blip r:embed="rId9" cstate="print"/>
                    <a:stretch>
                      <a:fillRect/>
                    </a:stretch>
                  </pic:blipFill>
                  <pic:spPr>
                    <a:xfrm>
                      <a:off x="0" y="0"/>
                      <a:ext cx="7717535"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15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92416" behindDoc="1" locked="0" layoutInCell="1" allowOverlap="1">
            <wp:simplePos x="0" y="0"/>
            <wp:positionH relativeFrom="page">
              <wp:posOffset>0</wp:posOffset>
            </wp:positionH>
            <wp:positionV relativeFrom="page">
              <wp:posOffset>0</wp:posOffset>
            </wp:positionV>
            <wp:extent cx="7680959" cy="10058400"/>
            <wp:effectExtent l="0" t="0" r="0" b="0"/>
            <wp:wrapNone/>
            <wp:docPr id="39"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6.jpeg"/>
                    <pic:cNvPicPr/>
                  </pic:nvPicPr>
                  <pic:blipFill>
                    <a:blip r:embed="rId10" cstate="print"/>
                    <a:stretch>
                      <a:fillRect/>
                    </a:stretch>
                  </pic:blipFill>
                  <pic:spPr>
                    <a:xfrm>
                      <a:off x="0" y="0"/>
                      <a:ext cx="7680959"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15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92928" behindDoc="1" locked="0" layoutInCell="1" allowOverlap="1">
            <wp:simplePos x="0" y="0"/>
            <wp:positionH relativeFrom="page">
              <wp:posOffset>0</wp:posOffset>
            </wp:positionH>
            <wp:positionV relativeFrom="page">
              <wp:posOffset>0</wp:posOffset>
            </wp:positionV>
            <wp:extent cx="7717535" cy="10058400"/>
            <wp:effectExtent l="0" t="0" r="0" b="0"/>
            <wp:wrapNone/>
            <wp:docPr id="4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7.jpeg"/>
                    <pic:cNvPicPr/>
                  </pic:nvPicPr>
                  <pic:blipFill>
                    <a:blip r:embed="rId11" cstate="print"/>
                    <a:stretch>
                      <a:fillRect/>
                    </a:stretch>
                  </pic:blipFill>
                  <pic:spPr>
                    <a:xfrm>
                      <a:off x="0" y="0"/>
                      <a:ext cx="7717535"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15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93440" behindDoc="1" locked="0" layoutInCell="1" allowOverlap="1">
            <wp:simplePos x="0" y="0"/>
            <wp:positionH relativeFrom="page">
              <wp:posOffset>0</wp:posOffset>
            </wp:positionH>
            <wp:positionV relativeFrom="page">
              <wp:posOffset>0</wp:posOffset>
            </wp:positionV>
            <wp:extent cx="7717535" cy="10058400"/>
            <wp:effectExtent l="0" t="0" r="0" b="0"/>
            <wp:wrapNone/>
            <wp:docPr id="4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8.jpeg"/>
                    <pic:cNvPicPr/>
                  </pic:nvPicPr>
                  <pic:blipFill>
                    <a:blip r:embed="rId12" cstate="print"/>
                    <a:stretch>
                      <a:fillRect/>
                    </a:stretch>
                  </pic:blipFill>
                  <pic:spPr>
                    <a:xfrm>
                      <a:off x="0" y="0"/>
                      <a:ext cx="7717535"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15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93952" behindDoc="1" locked="0" layoutInCell="1" allowOverlap="1">
            <wp:simplePos x="0" y="0"/>
            <wp:positionH relativeFrom="page">
              <wp:posOffset>0</wp:posOffset>
            </wp:positionH>
            <wp:positionV relativeFrom="page">
              <wp:posOffset>0</wp:posOffset>
            </wp:positionV>
            <wp:extent cx="7717535" cy="10058400"/>
            <wp:effectExtent l="0" t="0" r="0" b="0"/>
            <wp:wrapNone/>
            <wp:docPr id="4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9.jpeg"/>
                    <pic:cNvPicPr/>
                  </pic:nvPicPr>
                  <pic:blipFill>
                    <a:blip r:embed="rId13" cstate="print"/>
                    <a:stretch>
                      <a:fillRect/>
                    </a:stretch>
                  </pic:blipFill>
                  <pic:spPr>
                    <a:xfrm>
                      <a:off x="0" y="0"/>
                      <a:ext cx="7717535"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15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94464" behindDoc="1" locked="0" layoutInCell="1" allowOverlap="1">
            <wp:simplePos x="0" y="0"/>
            <wp:positionH relativeFrom="page">
              <wp:posOffset>36576</wp:posOffset>
            </wp:positionH>
            <wp:positionV relativeFrom="page">
              <wp:posOffset>0</wp:posOffset>
            </wp:positionV>
            <wp:extent cx="7644383" cy="10058400"/>
            <wp:effectExtent l="0" t="0" r="0" b="0"/>
            <wp:wrapNone/>
            <wp:docPr id="4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10.jpeg"/>
                    <pic:cNvPicPr/>
                  </pic:nvPicPr>
                  <pic:blipFill>
                    <a:blip r:embed="rId14" cstate="print"/>
                    <a:stretch>
                      <a:fillRect/>
                    </a:stretch>
                  </pic:blipFill>
                  <pic:spPr>
                    <a:xfrm>
                      <a:off x="0" y="0"/>
                      <a:ext cx="7644383"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15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94976" behindDoc="1" locked="0" layoutInCell="1" allowOverlap="1">
            <wp:simplePos x="0" y="0"/>
            <wp:positionH relativeFrom="page">
              <wp:posOffset>0</wp:posOffset>
            </wp:positionH>
            <wp:positionV relativeFrom="page">
              <wp:posOffset>0</wp:posOffset>
            </wp:positionV>
            <wp:extent cx="7717535" cy="10058400"/>
            <wp:effectExtent l="0" t="0" r="0" b="0"/>
            <wp:wrapNone/>
            <wp:docPr id="49"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11.jpeg"/>
                    <pic:cNvPicPr/>
                  </pic:nvPicPr>
                  <pic:blipFill>
                    <a:blip r:embed="rId15" cstate="print"/>
                    <a:stretch>
                      <a:fillRect/>
                    </a:stretch>
                  </pic:blipFill>
                  <pic:spPr>
                    <a:xfrm>
                      <a:off x="0" y="0"/>
                      <a:ext cx="7717535"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15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95488" behindDoc="1" locked="0" layoutInCell="1" allowOverlap="1">
            <wp:simplePos x="0" y="0"/>
            <wp:positionH relativeFrom="page">
              <wp:posOffset>0</wp:posOffset>
            </wp:positionH>
            <wp:positionV relativeFrom="page">
              <wp:posOffset>0</wp:posOffset>
            </wp:positionV>
            <wp:extent cx="7772400" cy="10058400"/>
            <wp:effectExtent l="0" t="0" r="0" b="0"/>
            <wp:wrapNone/>
            <wp:docPr id="51"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12.jpeg"/>
                    <pic:cNvPicPr/>
                  </pic:nvPicPr>
                  <pic:blipFill>
                    <a:blip r:embed="rId16" cstate="print"/>
                    <a:stretch>
                      <a:fillRect/>
                    </a:stretch>
                  </pic:blipFill>
                  <pic:spPr>
                    <a:xfrm>
                      <a:off x="0" y="0"/>
                      <a:ext cx="7772400" cy="10058400"/>
                    </a:xfrm>
                    <a:prstGeom prst="rect">
                      <a:avLst/>
                    </a:prstGeom>
                  </pic:spPr>
                </pic:pic>
              </a:graphicData>
            </a:graphic>
          </wp:anchor>
        </w:drawing>
      </w:r>
    </w:p>
    <w:p w:rsidR="00E271FA" w:rsidRDefault="00E271FA" w:rsidP="00E671DF">
      <w:pPr>
        <w:jc w:val="both"/>
        <w:rPr>
          <w:rFonts w:ascii="Calibri"/>
          <w:sz w:val="16"/>
        </w:rPr>
        <w:sectPr w:rsidR="00E271FA">
          <w:pgSz w:w="12240" w:h="15840"/>
          <w:pgMar w:top="1500" w:right="1720" w:bottom="280" w:left="1720" w:header="720" w:footer="720" w:gutter="0"/>
          <w:cols w:space="720"/>
        </w:sectPr>
      </w:pPr>
    </w:p>
    <w:p w:rsidR="00E271FA" w:rsidRDefault="00E671DF" w:rsidP="00E671DF">
      <w:pPr>
        <w:pStyle w:val="BodyText"/>
        <w:spacing w:before="4"/>
        <w:jc w:val="both"/>
        <w:rPr>
          <w:rFonts w:ascii="Calibri"/>
          <w:b/>
          <w:sz w:val="16"/>
        </w:rPr>
      </w:pPr>
      <w:r>
        <w:rPr>
          <w:noProof/>
          <w:lang w:bidi="hi-IN"/>
        </w:rPr>
        <w:lastRenderedPageBreak/>
        <w:drawing>
          <wp:anchor distT="0" distB="0" distL="0" distR="0" simplePos="0" relativeHeight="487296000" behindDoc="1" locked="0" layoutInCell="1" allowOverlap="1">
            <wp:simplePos x="0" y="0"/>
            <wp:positionH relativeFrom="page">
              <wp:posOffset>0</wp:posOffset>
            </wp:positionH>
            <wp:positionV relativeFrom="page">
              <wp:posOffset>0</wp:posOffset>
            </wp:positionV>
            <wp:extent cx="7772400" cy="10058400"/>
            <wp:effectExtent l="0" t="0" r="0" b="0"/>
            <wp:wrapNone/>
            <wp:docPr id="53"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13.jpeg"/>
                    <pic:cNvPicPr/>
                  </pic:nvPicPr>
                  <pic:blipFill>
                    <a:blip r:embed="rId17" cstate="print"/>
                    <a:stretch>
                      <a:fillRect/>
                    </a:stretch>
                  </pic:blipFill>
                  <pic:spPr>
                    <a:xfrm>
                      <a:off x="0" y="0"/>
                      <a:ext cx="7772400" cy="10058400"/>
                    </a:xfrm>
                    <a:prstGeom prst="rect">
                      <a:avLst/>
                    </a:prstGeom>
                  </pic:spPr>
                </pic:pic>
              </a:graphicData>
            </a:graphic>
          </wp:anchor>
        </w:drawing>
      </w:r>
    </w:p>
    <w:sectPr w:rsidR="00E271FA">
      <w:pgSz w:w="12240" w:h="15840"/>
      <w:pgMar w:top="1500" w:right="1720" w:bottom="280" w:left="172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ngal">
    <w:altName w:val="Courier New"/>
    <w:panose1 w:val="00000400000000000000"/>
    <w:charset w:val="01"/>
    <w:family w:val="auto"/>
    <w:pitch w:val="variable"/>
    <w:sig w:usb0="00008000" w:usb1="00000000" w:usb2="00000000" w:usb3="00000000" w:csb0="00000000"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4D02DE"/>
    <w:multiLevelType w:val="multilevel"/>
    <w:tmpl w:val="AB5ED858"/>
    <w:lvl w:ilvl="0">
      <w:start w:val="2"/>
      <w:numFmt w:val="decimal"/>
      <w:lvlText w:val="%1"/>
      <w:lvlJc w:val="left"/>
      <w:pPr>
        <w:ind w:left="967" w:hanging="710"/>
        <w:jc w:val="left"/>
      </w:pPr>
      <w:rPr>
        <w:rFonts w:hint="default"/>
        <w:lang w:val="en-US" w:eastAsia="en-US" w:bidi="ar-SA"/>
      </w:rPr>
    </w:lvl>
    <w:lvl w:ilvl="1">
      <w:start w:val="2"/>
      <w:numFmt w:val="decimal"/>
      <w:lvlText w:val="%1.%2"/>
      <w:lvlJc w:val="left"/>
      <w:pPr>
        <w:ind w:left="967" w:hanging="710"/>
        <w:jc w:val="left"/>
      </w:pPr>
      <w:rPr>
        <w:rFonts w:ascii="Arial" w:eastAsia="Arial" w:hAnsi="Arial" w:cs="Arial" w:hint="default"/>
        <w:b/>
        <w:bCs/>
        <w:spacing w:val="-1"/>
        <w:w w:val="99"/>
        <w:sz w:val="24"/>
        <w:szCs w:val="24"/>
        <w:lang w:val="en-US" w:eastAsia="en-US" w:bidi="ar-SA"/>
      </w:rPr>
    </w:lvl>
    <w:lvl w:ilvl="2">
      <w:start w:val="1"/>
      <w:numFmt w:val="decimal"/>
      <w:lvlText w:val="%1.%2.%3"/>
      <w:lvlJc w:val="left"/>
      <w:pPr>
        <w:ind w:left="967" w:hanging="713"/>
        <w:jc w:val="right"/>
      </w:pPr>
      <w:rPr>
        <w:rFonts w:hint="default"/>
        <w:b/>
        <w:bCs/>
        <w:spacing w:val="-1"/>
        <w:w w:val="99"/>
        <w:lang w:val="en-US" w:eastAsia="en-US" w:bidi="ar-SA"/>
      </w:rPr>
    </w:lvl>
    <w:lvl w:ilvl="3">
      <w:start w:val="5"/>
      <w:numFmt w:val="lowerRoman"/>
      <w:lvlText w:val="(%4)"/>
      <w:lvlJc w:val="left"/>
      <w:pPr>
        <w:ind w:left="1698" w:hanging="731"/>
        <w:jc w:val="left"/>
      </w:pPr>
      <w:rPr>
        <w:rFonts w:ascii="Arial" w:eastAsia="Arial" w:hAnsi="Arial" w:cs="Arial" w:hint="default"/>
        <w:spacing w:val="-1"/>
        <w:w w:val="99"/>
        <w:sz w:val="24"/>
        <w:szCs w:val="24"/>
        <w:lang w:val="en-US" w:eastAsia="en-US" w:bidi="ar-SA"/>
      </w:rPr>
    </w:lvl>
    <w:lvl w:ilvl="4">
      <w:start w:val="1"/>
      <w:numFmt w:val="lowerLetter"/>
      <w:lvlText w:val="%5)"/>
      <w:lvlJc w:val="left"/>
      <w:pPr>
        <w:ind w:left="2386" w:hanging="708"/>
        <w:jc w:val="left"/>
      </w:pPr>
      <w:rPr>
        <w:rFonts w:ascii="Arial" w:eastAsia="Arial" w:hAnsi="Arial" w:cs="Arial" w:hint="default"/>
        <w:spacing w:val="-1"/>
        <w:w w:val="99"/>
        <w:sz w:val="24"/>
        <w:szCs w:val="24"/>
        <w:lang w:val="en-US" w:eastAsia="en-US" w:bidi="ar-SA"/>
      </w:rPr>
    </w:lvl>
    <w:lvl w:ilvl="5">
      <w:numFmt w:val="bullet"/>
      <w:lvlText w:val="•"/>
      <w:lvlJc w:val="left"/>
      <w:pPr>
        <w:ind w:left="5367" w:hanging="708"/>
      </w:pPr>
      <w:rPr>
        <w:rFonts w:hint="default"/>
        <w:lang w:val="en-US" w:eastAsia="en-US" w:bidi="ar-SA"/>
      </w:rPr>
    </w:lvl>
    <w:lvl w:ilvl="6">
      <w:numFmt w:val="bullet"/>
      <w:lvlText w:val="•"/>
      <w:lvlJc w:val="left"/>
      <w:pPr>
        <w:ind w:left="6363" w:hanging="708"/>
      </w:pPr>
      <w:rPr>
        <w:rFonts w:hint="default"/>
        <w:lang w:val="en-US" w:eastAsia="en-US" w:bidi="ar-SA"/>
      </w:rPr>
    </w:lvl>
    <w:lvl w:ilvl="7">
      <w:numFmt w:val="bullet"/>
      <w:lvlText w:val="•"/>
      <w:lvlJc w:val="left"/>
      <w:pPr>
        <w:ind w:left="7359" w:hanging="708"/>
      </w:pPr>
      <w:rPr>
        <w:rFonts w:hint="default"/>
        <w:lang w:val="en-US" w:eastAsia="en-US" w:bidi="ar-SA"/>
      </w:rPr>
    </w:lvl>
    <w:lvl w:ilvl="8">
      <w:numFmt w:val="bullet"/>
      <w:lvlText w:val="•"/>
      <w:lvlJc w:val="left"/>
      <w:pPr>
        <w:ind w:left="8355" w:hanging="708"/>
      </w:pPr>
      <w:rPr>
        <w:rFonts w:hint="default"/>
        <w:lang w:val="en-US" w:eastAsia="en-US" w:bidi="ar-SA"/>
      </w:rPr>
    </w:lvl>
  </w:abstractNum>
  <w:abstractNum w:abstractNumId="1" w15:restartNumberingAfterBreak="0">
    <w:nsid w:val="17AC4EAB"/>
    <w:multiLevelType w:val="multilevel"/>
    <w:tmpl w:val="21F64CD8"/>
    <w:lvl w:ilvl="0">
      <w:start w:val="2"/>
      <w:numFmt w:val="decimal"/>
      <w:lvlText w:val="%1"/>
      <w:lvlJc w:val="left"/>
      <w:pPr>
        <w:ind w:left="967" w:hanging="710"/>
        <w:jc w:val="left"/>
      </w:pPr>
      <w:rPr>
        <w:rFonts w:hint="default"/>
        <w:lang w:val="en-US" w:eastAsia="en-US" w:bidi="ar-SA"/>
      </w:rPr>
    </w:lvl>
    <w:lvl w:ilvl="1">
      <w:numFmt w:val="decimal"/>
      <w:lvlText w:val="%1.%2"/>
      <w:lvlJc w:val="left"/>
      <w:pPr>
        <w:ind w:left="800" w:hanging="710"/>
        <w:jc w:val="right"/>
      </w:pPr>
      <w:rPr>
        <w:rFonts w:hint="default"/>
        <w:b/>
        <w:bCs/>
        <w:spacing w:val="-1"/>
        <w:w w:val="99"/>
        <w:lang w:val="en-US" w:eastAsia="en-US" w:bidi="ar-SA"/>
      </w:rPr>
    </w:lvl>
    <w:lvl w:ilvl="2">
      <w:start w:val="1"/>
      <w:numFmt w:val="decimal"/>
      <w:lvlText w:val="%1.%2.%3"/>
      <w:lvlJc w:val="left"/>
      <w:pPr>
        <w:ind w:left="967" w:hanging="713"/>
        <w:jc w:val="left"/>
      </w:pPr>
      <w:rPr>
        <w:rFonts w:hint="default"/>
        <w:b/>
        <w:bCs/>
        <w:spacing w:val="-1"/>
        <w:w w:val="99"/>
        <w:lang w:val="en-US" w:eastAsia="en-US" w:bidi="ar-SA"/>
      </w:rPr>
    </w:lvl>
    <w:lvl w:ilvl="3">
      <w:numFmt w:val="bullet"/>
      <w:lvlText w:val="•"/>
      <w:lvlJc w:val="left"/>
      <w:pPr>
        <w:ind w:left="3776" w:hanging="713"/>
      </w:pPr>
      <w:rPr>
        <w:rFonts w:hint="default"/>
        <w:lang w:val="en-US" w:eastAsia="en-US" w:bidi="ar-SA"/>
      </w:rPr>
    </w:lvl>
    <w:lvl w:ilvl="4">
      <w:numFmt w:val="bullet"/>
      <w:lvlText w:val="•"/>
      <w:lvlJc w:val="left"/>
      <w:pPr>
        <w:ind w:left="4715" w:hanging="713"/>
      </w:pPr>
      <w:rPr>
        <w:rFonts w:hint="default"/>
        <w:lang w:val="en-US" w:eastAsia="en-US" w:bidi="ar-SA"/>
      </w:rPr>
    </w:lvl>
    <w:lvl w:ilvl="5">
      <w:numFmt w:val="bullet"/>
      <w:lvlText w:val="•"/>
      <w:lvlJc w:val="left"/>
      <w:pPr>
        <w:ind w:left="5653" w:hanging="713"/>
      </w:pPr>
      <w:rPr>
        <w:rFonts w:hint="default"/>
        <w:lang w:val="en-US" w:eastAsia="en-US" w:bidi="ar-SA"/>
      </w:rPr>
    </w:lvl>
    <w:lvl w:ilvl="6">
      <w:numFmt w:val="bullet"/>
      <w:lvlText w:val="•"/>
      <w:lvlJc w:val="left"/>
      <w:pPr>
        <w:ind w:left="6592" w:hanging="713"/>
      </w:pPr>
      <w:rPr>
        <w:rFonts w:hint="default"/>
        <w:lang w:val="en-US" w:eastAsia="en-US" w:bidi="ar-SA"/>
      </w:rPr>
    </w:lvl>
    <w:lvl w:ilvl="7">
      <w:numFmt w:val="bullet"/>
      <w:lvlText w:val="•"/>
      <w:lvlJc w:val="left"/>
      <w:pPr>
        <w:ind w:left="7531" w:hanging="713"/>
      </w:pPr>
      <w:rPr>
        <w:rFonts w:hint="default"/>
        <w:lang w:val="en-US" w:eastAsia="en-US" w:bidi="ar-SA"/>
      </w:rPr>
    </w:lvl>
    <w:lvl w:ilvl="8">
      <w:numFmt w:val="bullet"/>
      <w:lvlText w:val="•"/>
      <w:lvlJc w:val="left"/>
      <w:pPr>
        <w:ind w:left="8470" w:hanging="713"/>
      </w:pPr>
      <w:rPr>
        <w:rFonts w:hint="default"/>
        <w:lang w:val="en-US" w:eastAsia="en-US" w:bidi="ar-SA"/>
      </w:rPr>
    </w:lvl>
  </w:abstractNum>
  <w:abstractNum w:abstractNumId="2" w15:restartNumberingAfterBreak="0">
    <w:nsid w:val="313451C0"/>
    <w:multiLevelType w:val="multilevel"/>
    <w:tmpl w:val="55762904"/>
    <w:lvl w:ilvl="0">
      <w:start w:val="1"/>
      <w:numFmt w:val="decimal"/>
      <w:lvlText w:val="%1"/>
      <w:lvlJc w:val="left"/>
      <w:pPr>
        <w:ind w:left="978" w:hanging="710"/>
        <w:jc w:val="left"/>
      </w:pPr>
      <w:rPr>
        <w:rFonts w:hint="default"/>
        <w:lang w:val="en-US" w:eastAsia="en-US" w:bidi="ar-SA"/>
      </w:rPr>
    </w:lvl>
    <w:lvl w:ilvl="1">
      <w:numFmt w:val="decimal"/>
      <w:lvlText w:val="%1.%2"/>
      <w:lvlJc w:val="left"/>
      <w:pPr>
        <w:ind w:left="978" w:hanging="710"/>
        <w:jc w:val="left"/>
      </w:pPr>
      <w:rPr>
        <w:rFonts w:ascii="Arial" w:eastAsia="Arial" w:hAnsi="Arial" w:cs="Arial" w:hint="default"/>
        <w:b/>
        <w:bCs/>
        <w:color w:val="292929"/>
        <w:spacing w:val="-1"/>
        <w:w w:val="99"/>
        <w:sz w:val="24"/>
        <w:szCs w:val="24"/>
        <w:lang w:val="en-US" w:eastAsia="en-US" w:bidi="ar-SA"/>
      </w:rPr>
    </w:lvl>
    <w:lvl w:ilvl="2">
      <w:start w:val="1"/>
      <w:numFmt w:val="lowerRoman"/>
      <w:lvlText w:val="%3)"/>
      <w:lvlJc w:val="left"/>
      <w:pPr>
        <w:ind w:left="1676" w:hanging="360"/>
        <w:jc w:val="left"/>
      </w:pPr>
      <w:rPr>
        <w:rFonts w:ascii="Arial" w:eastAsia="Arial" w:hAnsi="Arial" w:cs="Arial" w:hint="default"/>
        <w:color w:val="3D3D3D"/>
        <w:spacing w:val="-1"/>
        <w:w w:val="102"/>
        <w:sz w:val="20"/>
        <w:szCs w:val="20"/>
        <w:lang w:val="en-US" w:eastAsia="en-US" w:bidi="ar-SA"/>
      </w:rPr>
    </w:lvl>
    <w:lvl w:ilvl="3">
      <w:numFmt w:val="bullet"/>
      <w:lvlText w:val="•"/>
      <w:lvlJc w:val="left"/>
      <w:pPr>
        <w:ind w:left="3606" w:hanging="360"/>
      </w:pPr>
      <w:rPr>
        <w:rFonts w:hint="default"/>
        <w:lang w:val="en-US" w:eastAsia="en-US" w:bidi="ar-SA"/>
      </w:rPr>
    </w:lvl>
    <w:lvl w:ilvl="4">
      <w:numFmt w:val="bullet"/>
      <w:lvlText w:val="•"/>
      <w:lvlJc w:val="left"/>
      <w:pPr>
        <w:ind w:left="4569" w:hanging="360"/>
      </w:pPr>
      <w:rPr>
        <w:rFonts w:hint="default"/>
        <w:lang w:val="en-US" w:eastAsia="en-US" w:bidi="ar-SA"/>
      </w:rPr>
    </w:lvl>
    <w:lvl w:ilvl="5">
      <w:numFmt w:val="bullet"/>
      <w:lvlText w:val="•"/>
      <w:lvlJc w:val="left"/>
      <w:pPr>
        <w:ind w:left="5532" w:hanging="360"/>
      </w:pPr>
      <w:rPr>
        <w:rFonts w:hint="default"/>
        <w:lang w:val="en-US" w:eastAsia="en-US" w:bidi="ar-SA"/>
      </w:rPr>
    </w:lvl>
    <w:lvl w:ilvl="6">
      <w:numFmt w:val="bullet"/>
      <w:lvlText w:val="•"/>
      <w:lvlJc w:val="left"/>
      <w:pPr>
        <w:ind w:left="6495" w:hanging="360"/>
      </w:pPr>
      <w:rPr>
        <w:rFonts w:hint="default"/>
        <w:lang w:val="en-US" w:eastAsia="en-US" w:bidi="ar-SA"/>
      </w:rPr>
    </w:lvl>
    <w:lvl w:ilvl="7">
      <w:numFmt w:val="bullet"/>
      <w:lvlText w:val="•"/>
      <w:lvlJc w:val="left"/>
      <w:pPr>
        <w:ind w:left="7458" w:hanging="360"/>
      </w:pPr>
      <w:rPr>
        <w:rFonts w:hint="default"/>
        <w:lang w:val="en-US" w:eastAsia="en-US" w:bidi="ar-SA"/>
      </w:rPr>
    </w:lvl>
    <w:lvl w:ilvl="8">
      <w:numFmt w:val="bullet"/>
      <w:lvlText w:val="•"/>
      <w:lvlJc w:val="left"/>
      <w:pPr>
        <w:ind w:left="8421" w:hanging="360"/>
      </w:pPr>
      <w:rPr>
        <w:rFonts w:hint="default"/>
        <w:lang w:val="en-US" w:eastAsia="en-US" w:bidi="ar-SA"/>
      </w:rPr>
    </w:lvl>
  </w:abstractNum>
  <w:abstractNum w:abstractNumId="3" w15:restartNumberingAfterBreak="0">
    <w:nsid w:val="3D48293C"/>
    <w:multiLevelType w:val="multilevel"/>
    <w:tmpl w:val="F682928C"/>
    <w:lvl w:ilvl="0">
      <w:start w:val="20"/>
      <w:numFmt w:val="upperRoman"/>
      <w:lvlText w:val="%1."/>
      <w:lvlJc w:val="left"/>
      <w:pPr>
        <w:ind w:left="1698" w:hanging="720"/>
        <w:jc w:val="left"/>
      </w:pPr>
      <w:rPr>
        <w:rFonts w:ascii="Arial" w:eastAsia="Arial" w:hAnsi="Arial" w:cs="Arial" w:hint="default"/>
        <w:b/>
        <w:bCs/>
        <w:spacing w:val="-1"/>
        <w:w w:val="100"/>
        <w:sz w:val="24"/>
        <w:szCs w:val="24"/>
        <w:lang w:val="en-US" w:eastAsia="en-US" w:bidi="ar-SA"/>
      </w:rPr>
    </w:lvl>
    <w:lvl w:ilvl="1">
      <w:start w:val="1"/>
      <w:numFmt w:val="decimal"/>
      <w:lvlText w:val="%1.%2"/>
      <w:lvlJc w:val="left"/>
      <w:pPr>
        <w:ind w:left="1698" w:hanging="720"/>
        <w:jc w:val="left"/>
      </w:pPr>
      <w:rPr>
        <w:rFonts w:ascii="Arial" w:eastAsia="Arial" w:hAnsi="Arial" w:cs="Arial" w:hint="default"/>
        <w:spacing w:val="-1"/>
        <w:w w:val="99"/>
        <w:sz w:val="24"/>
        <w:szCs w:val="24"/>
        <w:lang w:val="en-US" w:eastAsia="en-US" w:bidi="ar-SA"/>
      </w:rPr>
    </w:lvl>
    <w:lvl w:ilvl="2">
      <w:start w:val="1"/>
      <w:numFmt w:val="lowerLetter"/>
      <w:lvlText w:val="%3)"/>
      <w:lvlJc w:val="left"/>
      <w:pPr>
        <w:ind w:left="2386" w:hanging="708"/>
        <w:jc w:val="left"/>
      </w:pPr>
      <w:rPr>
        <w:rFonts w:ascii="Arial" w:eastAsia="Arial" w:hAnsi="Arial" w:cs="Arial" w:hint="default"/>
        <w:spacing w:val="-1"/>
        <w:w w:val="99"/>
        <w:sz w:val="24"/>
        <w:szCs w:val="24"/>
        <w:lang w:val="en-US" w:eastAsia="en-US" w:bidi="ar-SA"/>
      </w:rPr>
    </w:lvl>
    <w:lvl w:ilvl="3">
      <w:start w:val="1"/>
      <w:numFmt w:val="lowerRoman"/>
      <w:lvlText w:val="%4."/>
      <w:lvlJc w:val="left"/>
      <w:pPr>
        <w:ind w:left="2810" w:hanging="578"/>
        <w:jc w:val="left"/>
      </w:pPr>
      <w:rPr>
        <w:rFonts w:ascii="Arial" w:eastAsia="Arial" w:hAnsi="Arial" w:cs="Arial" w:hint="default"/>
        <w:spacing w:val="-32"/>
        <w:w w:val="99"/>
        <w:sz w:val="24"/>
        <w:szCs w:val="24"/>
        <w:lang w:val="en-US" w:eastAsia="en-US" w:bidi="ar-SA"/>
      </w:rPr>
    </w:lvl>
    <w:lvl w:ilvl="4">
      <w:numFmt w:val="bullet"/>
      <w:lvlText w:val="•"/>
      <w:lvlJc w:val="left"/>
      <w:pPr>
        <w:ind w:left="3895" w:hanging="578"/>
      </w:pPr>
      <w:rPr>
        <w:rFonts w:hint="default"/>
        <w:lang w:val="en-US" w:eastAsia="en-US" w:bidi="ar-SA"/>
      </w:rPr>
    </w:lvl>
    <w:lvl w:ilvl="5">
      <w:numFmt w:val="bullet"/>
      <w:lvlText w:val="•"/>
      <w:lvlJc w:val="left"/>
      <w:pPr>
        <w:ind w:left="4970" w:hanging="578"/>
      </w:pPr>
      <w:rPr>
        <w:rFonts w:hint="default"/>
        <w:lang w:val="en-US" w:eastAsia="en-US" w:bidi="ar-SA"/>
      </w:rPr>
    </w:lvl>
    <w:lvl w:ilvl="6">
      <w:numFmt w:val="bullet"/>
      <w:lvlText w:val="•"/>
      <w:lvlJc w:val="left"/>
      <w:pPr>
        <w:ind w:left="6046" w:hanging="578"/>
      </w:pPr>
      <w:rPr>
        <w:rFonts w:hint="default"/>
        <w:lang w:val="en-US" w:eastAsia="en-US" w:bidi="ar-SA"/>
      </w:rPr>
    </w:lvl>
    <w:lvl w:ilvl="7">
      <w:numFmt w:val="bullet"/>
      <w:lvlText w:val="•"/>
      <w:lvlJc w:val="left"/>
      <w:pPr>
        <w:ind w:left="7121" w:hanging="578"/>
      </w:pPr>
      <w:rPr>
        <w:rFonts w:hint="default"/>
        <w:lang w:val="en-US" w:eastAsia="en-US" w:bidi="ar-SA"/>
      </w:rPr>
    </w:lvl>
    <w:lvl w:ilvl="8">
      <w:numFmt w:val="bullet"/>
      <w:lvlText w:val="•"/>
      <w:lvlJc w:val="left"/>
      <w:pPr>
        <w:ind w:left="8196" w:hanging="578"/>
      </w:pPr>
      <w:rPr>
        <w:rFonts w:hint="default"/>
        <w:lang w:val="en-US" w:eastAsia="en-US" w:bidi="ar-SA"/>
      </w:rPr>
    </w:lvl>
  </w:abstractNum>
  <w:abstractNum w:abstractNumId="4" w15:restartNumberingAfterBreak="0">
    <w:nsid w:val="41A04E19"/>
    <w:multiLevelType w:val="hybridMultilevel"/>
    <w:tmpl w:val="8F90F7A8"/>
    <w:lvl w:ilvl="0" w:tplc="AE1E5A86">
      <w:start w:val="1"/>
      <w:numFmt w:val="lowerLetter"/>
      <w:lvlText w:val="%1)"/>
      <w:lvlJc w:val="left"/>
      <w:pPr>
        <w:ind w:left="2243" w:hanging="708"/>
        <w:jc w:val="left"/>
      </w:pPr>
      <w:rPr>
        <w:rFonts w:ascii="Arial" w:eastAsia="Arial" w:hAnsi="Arial" w:cs="Arial" w:hint="default"/>
        <w:spacing w:val="-1"/>
        <w:w w:val="99"/>
        <w:sz w:val="24"/>
        <w:szCs w:val="24"/>
        <w:lang w:val="en-US" w:eastAsia="en-US" w:bidi="ar-SA"/>
      </w:rPr>
    </w:lvl>
    <w:lvl w:ilvl="1" w:tplc="23F6D5D8">
      <w:start w:val="1"/>
      <w:numFmt w:val="lowerRoman"/>
      <w:lvlText w:val="%2."/>
      <w:lvlJc w:val="left"/>
      <w:pPr>
        <w:ind w:left="2810" w:hanging="578"/>
        <w:jc w:val="left"/>
      </w:pPr>
      <w:rPr>
        <w:rFonts w:ascii="Arial" w:eastAsia="Arial" w:hAnsi="Arial" w:cs="Arial" w:hint="default"/>
        <w:spacing w:val="-32"/>
        <w:w w:val="99"/>
        <w:sz w:val="24"/>
        <w:szCs w:val="24"/>
        <w:lang w:val="en-US" w:eastAsia="en-US" w:bidi="ar-SA"/>
      </w:rPr>
    </w:lvl>
    <w:lvl w:ilvl="2" w:tplc="4B24F7FE">
      <w:numFmt w:val="bullet"/>
      <w:lvlText w:val="•"/>
      <w:lvlJc w:val="left"/>
      <w:pPr>
        <w:ind w:left="3656" w:hanging="578"/>
      </w:pPr>
      <w:rPr>
        <w:rFonts w:hint="default"/>
        <w:lang w:val="en-US" w:eastAsia="en-US" w:bidi="ar-SA"/>
      </w:rPr>
    </w:lvl>
    <w:lvl w:ilvl="3" w:tplc="73B69AE0">
      <w:numFmt w:val="bullet"/>
      <w:lvlText w:val="•"/>
      <w:lvlJc w:val="left"/>
      <w:pPr>
        <w:ind w:left="4492" w:hanging="578"/>
      </w:pPr>
      <w:rPr>
        <w:rFonts w:hint="default"/>
        <w:lang w:val="en-US" w:eastAsia="en-US" w:bidi="ar-SA"/>
      </w:rPr>
    </w:lvl>
    <w:lvl w:ilvl="4" w:tplc="F8C4220A">
      <w:numFmt w:val="bullet"/>
      <w:lvlText w:val="•"/>
      <w:lvlJc w:val="left"/>
      <w:pPr>
        <w:ind w:left="5329" w:hanging="578"/>
      </w:pPr>
      <w:rPr>
        <w:rFonts w:hint="default"/>
        <w:lang w:val="en-US" w:eastAsia="en-US" w:bidi="ar-SA"/>
      </w:rPr>
    </w:lvl>
    <w:lvl w:ilvl="5" w:tplc="2892EA80">
      <w:numFmt w:val="bullet"/>
      <w:lvlText w:val="•"/>
      <w:lvlJc w:val="left"/>
      <w:pPr>
        <w:ind w:left="6165" w:hanging="578"/>
      </w:pPr>
      <w:rPr>
        <w:rFonts w:hint="default"/>
        <w:lang w:val="en-US" w:eastAsia="en-US" w:bidi="ar-SA"/>
      </w:rPr>
    </w:lvl>
    <w:lvl w:ilvl="6" w:tplc="C4D6E88E">
      <w:numFmt w:val="bullet"/>
      <w:lvlText w:val="•"/>
      <w:lvlJc w:val="left"/>
      <w:pPr>
        <w:ind w:left="7002" w:hanging="578"/>
      </w:pPr>
      <w:rPr>
        <w:rFonts w:hint="default"/>
        <w:lang w:val="en-US" w:eastAsia="en-US" w:bidi="ar-SA"/>
      </w:rPr>
    </w:lvl>
    <w:lvl w:ilvl="7" w:tplc="22AC93AA">
      <w:numFmt w:val="bullet"/>
      <w:lvlText w:val="•"/>
      <w:lvlJc w:val="left"/>
      <w:pPr>
        <w:ind w:left="7838" w:hanging="578"/>
      </w:pPr>
      <w:rPr>
        <w:rFonts w:hint="default"/>
        <w:lang w:val="en-US" w:eastAsia="en-US" w:bidi="ar-SA"/>
      </w:rPr>
    </w:lvl>
    <w:lvl w:ilvl="8" w:tplc="8F287A20">
      <w:numFmt w:val="bullet"/>
      <w:lvlText w:val="•"/>
      <w:lvlJc w:val="left"/>
      <w:pPr>
        <w:ind w:left="8674" w:hanging="578"/>
      </w:pPr>
      <w:rPr>
        <w:rFonts w:hint="default"/>
        <w:lang w:val="en-US" w:eastAsia="en-US" w:bidi="ar-SA"/>
      </w:rPr>
    </w:lvl>
  </w:abstractNum>
  <w:abstractNum w:abstractNumId="5" w15:restartNumberingAfterBreak="0">
    <w:nsid w:val="4866251D"/>
    <w:multiLevelType w:val="hybridMultilevel"/>
    <w:tmpl w:val="15FCEBE2"/>
    <w:lvl w:ilvl="0" w:tplc="85CA2A46">
      <w:start w:val="2"/>
      <w:numFmt w:val="lowerLetter"/>
      <w:lvlText w:val="%1)"/>
      <w:lvlJc w:val="left"/>
      <w:pPr>
        <w:ind w:left="2070" w:hanging="360"/>
      </w:pPr>
      <w:rPr>
        <w:rFonts w:hint="default"/>
      </w:rPr>
    </w:lvl>
    <w:lvl w:ilvl="1" w:tplc="04090019" w:tentative="1">
      <w:start w:val="1"/>
      <w:numFmt w:val="lowerLetter"/>
      <w:lvlText w:val="%2."/>
      <w:lvlJc w:val="left"/>
      <w:pPr>
        <w:ind w:left="2790" w:hanging="360"/>
      </w:pPr>
    </w:lvl>
    <w:lvl w:ilvl="2" w:tplc="0409001B" w:tentative="1">
      <w:start w:val="1"/>
      <w:numFmt w:val="lowerRoman"/>
      <w:lvlText w:val="%3."/>
      <w:lvlJc w:val="right"/>
      <w:pPr>
        <w:ind w:left="3510" w:hanging="180"/>
      </w:pPr>
    </w:lvl>
    <w:lvl w:ilvl="3" w:tplc="0409000F" w:tentative="1">
      <w:start w:val="1"/>
      <w:numFmt w:val="decimal"/>
      <w:lvlText w:val="%4."/>
      <w:lvlJc w:val="left"/>
      <w:pPr>
        <w:ind w:left="4230" w:hanging="360"/>
      </w:pPr>
    </w:lvl>
    <w:lvl w:ilvl="4" w:tplc="04090019">
      <w:start w:val="1"/>
      <w:numFmt w:val="lowerLetter"/>
      <w:lvlText w:val="%5."/>
      <w:lvlJc w:val="left"/>
      <w:pPr>
        <w:ind w:left="4950" w:hanging="360"/>
      </w:pPr>
    </w:lvl>
    <w:lvl w:ilvl="5" w:tplc="0409001B">
      <w:start w:val="1"/>
      <w:numFmt w:val="lowerRoman"/>
      <w:lvlText w:val="%6."/>
      <w:lvlJc w:val="right"/>
      <w:pPr>
        <w:ind w:left="5670" w:hanging="180"/>
      </w:pPr>
    </w:lvl>
    <w:lvl w:ilvl="6" w:tplc="0409000F">
      <w:start w:val="1"/>
      <w:numFmt w:val="decimal"/>
      <w:lvlText w:val="%7."/>
      <w:lvlJc w:val="left"/>
      <w:pPr>
        <w:ind w:left="6390" w:hanging="360"/>
      </w:pPr>
    </w:lvl>
    <w:lvl w:ilvl="7" w:tplc="04090019" w:tentative="1">
      <w:start w:val="1"/>
      <w:numFmt w:val="lowerLetter"/>
      <w:lvlText w:val="%8."/>
      <w:lvlJc w:val="left"/>
      <w:pPr>
        <w:ind w:left="7110" w:hanging="360"/>
      </w:pPr>
    </w:lvl>
    <w:lvl w:ilvl="8" w:tplc="0409001B" w:tentative="1">
      <w:start w:val="1"/>
      <w:numFmt w:val="lowerRoman"/>
      <w:lvlText w:val="%9."/>
      <w:lvlJc w:val="right"/>
      <w:pPr>
        <w:ind w:left="7830" w:hanging="180"/>
      </w:pPr>
    </w:lvl>
  </w:abstractNum>
  <w:abstractNum w:abstractNumId="6" w15:restartNumberingAfterBreak="0">
    <w:nsid w:val="4F431362"/>
    <w:multiLevelType w:val="multilevel"/>
    <w:tmpl w:val="95C07D02"/>
    <w:lvl w:ilvl="0">
      <w:start w:val="4"/>
      <w:numFmt w:val="decimal"/>
      <w:lvlText w:val="%1"/>
      <w:lvlJc w:val="left"/>
      <w:pPr>
        <w:ind w:left="967" w:hanging="710"/>
        <w:jc w:val="left"/>
      </w:pPr>
      <w:rPr>
        <w:rFonts w:hint="default"/>
        <w:lang w:val="en-US" w:eastAsia="en-US" w:bidi="ar-SA"/>
      </w:rPr>
    </w:lvl>
    <w:lvl w:ilvl="1">
      <w:numFmt w:val="decimal"/>
      <w:lvlText w:val="%1.%2"/>
      <w:lvlJc w:val="left"/>
      <w:pPr>
        <w:ind w:left="967" w:hanging="710"/>
        <w:jc w:val="left"/>
      </w:pPr>
      <w:rPr>
        <w:rFonts w:ascii="Arial" w:eastAsia="Arial" w:hAnsi="Arial" w:cs="Arial" w:hint="default"/>
        <w:b/>
        <w:bCs/>
        <w:spacing w:val="-7"/>
        <w:w w:val="99"/>
        <w:sz w:val="24"/>
        <w:szCs w:val="24"/>
        <w:lang w:val="en-US" w:eastAsia="en-US" w:bidi="ar-SA"/>
      </w:rPr>
    </w:lvl>
    <w:lvl w:ilvl="2">
      <w:numFmt w:val="bullet"/>
      <w:lvlText w:val="•"/>
      <w:lvlJc w:val="left"/>
      <w:pPr>
        <w:ind w:left="2837" w:hanging="710"/>
      </w:pPr>
      <w:rPr>
        <w:rFonts w:hint="default"/>
        <w:lang w:val="en-US" w:eastAsia="en-US" w:bidi="ar-SA"/>
      </w:rPr>
    </w:lvl>
    <w:lvl w:ilvl="3">
      <w:numFmt w:val="bullet"/>
      <w:lvlText w:val="•"/>
      <w:lvlJc w:val="left"/>
      <w:pPr>
        <w:ind w:left="3776" w:hanging="710"/>
      </w:pPr>
      <w:rPr>
        <w:rFonts w:hint="default"/>
        <w:lang w:val="en-US" w:eastAsia="en-US" w:bidi="ar-SA"/>
      </w:rPr>
    </w:lvl>
    <w:lvl w:ilvl="4">
      <w:numFmt w:val="bullet"/>
      <w:lvlText w:val="•"/>
      <w:lvlJc w:val="left"/>
      <w:pPr>
        <w:ind w:left="4715" w:hanging="710"/>
      </w:pPr>
      <w:rPr>
        <w:rFonts w:hint="default"/>
        <w:lang w:val="en-US" w:eastAsia="en-US" w:bidi="ar-SA"/>
      </w:rPr>
    </w:lvl>
    <w:lvl w:ilvl="5">
      <w:numFmt w:val="bullet"/>
      <w:lvlText w:val="•"/>
      <w:lvlJc w:val="left"/>
      <w:pPr>
        <w:ind w:left="5653" w:hanging="710"/>
      </w:pPr>
      <w:rPr>
        <w:rFonts w:hint="default"/>
        <w:lang w:val="en-US" w:eastAsia="en-US" w:bidi="ar-SA"/>
      </w:rPr>
    </w:lvl>
    <w:lvl w:ilvl="6">
      <w:numFmt w:val="bullet"/>
      <w:lvlText w:val="•"/>
      <w:lvlJc w:val="left"/>
      <w:pPr>
        <w:ind w:left="6592" w:hanging="710"/>
      </w:pPr>
      <w:rPr>
        <w:rFonts w:hint="default"/>
        <w:lang w:val="en-US" w:eastAsia="en-US" w:bidi="ar-SA"/>
      </w:rPr>
    </w:lvl>
    <w:lvl w:ilvl="7">
      <w:numFmt w:val="bullet"/>
      <w:lvlText w:val="•"/>
      <w:lvlJc w:val="left"/>
      <w:pPr>
        <w:ind w:left="7531" w:hanging="710"/>
      </w:pPr>
      <w:rPr>
        <w:rFonts w:hint="default"/>
        <w:lang w:val="en-US" w:eastAsia="en-US" w:bidi="ar-SA"/>
      </w:rPr>
    </w:lvl>
    <w:lvl w:ilvl="8">
      <w:numFmt w:val="bullet"/>
      <w:lvlText w:val="•"/>
      <w:lvlJc w:val="left"/>
      <w:pPr>
        <w:ind w:left="8470" w:hanging="710"/>
      </w:pPr>
      <w:rPr>
        <w:rFonts w:hint="default"/>
        <w:lang w:val="en-US" w:eastAsia="en-US" w:bidi="ar-SA"/>
      </w:rPr>
    </w:lvl>
  </w:abstractNum>
  <w:abstractNum w:abstractNumId="7" w15:restartNumberingAfterBreak="0">
    <w:nsid w:val="56BE114B"/>
    <w:multiLevelType w:val="multilevel"/>
    <w:tmpl w:val="0A3E5D70"/>
    <w:lvl w:ilvl="0">
      <w:start w:val="1"/>
      <w:numFmt w:val="decimal"/>
      <w:lvlText w:val="%1"/>
      <w:lvlJc w:val="left"/>
      <w:pPr>
        <w:ind w:left="360" w:hanging="360"/>
      </w:pPr>
      <w:rPr>
        <w:rFonts w:hint="default"/>
      </w:rPr>
    </w:lvl>
    <w:lvl w:ilvl="1">
      <w:start w:val="1"/>
      <w:numFmt w:val="decimal"/>
      <w:lvlText w:val="%1.%2"/>
      <w:lvlJc w:val="left"/>
      <w:pPr>
        <w:ind w:left="756" w:hanging="360"/>
      </w:pPr>
      <w:rPr>
        <w:rFonts w:hint="default"/>
      </w:rPr>
    </w:lvl>
    <w:lvl w:ilvl="2">
      <w:start w:val="1"/>
      <w:numFmt w:val="decimal"/>
      <w:lvlText w:val="%1.%2.%3"/>
      <w:lvlJc w:val="left"/>
      <w:pPr>
        <w:ind w:left="1512" w:hanging="720"/>
      </w:pPr>
      <w:rPr>
        <w:rFonts w:hint="default"/>
      </w:rPr>
    </w:lvl>
    <w:lvl w:ilvl="3">
      <w:start w:val="1"/>
      <w:numFmt w:val="decimal"/>
      <w:lvlText w:val="%1.%2.%3.%4"/>
      <w:lvlJc w:val="left"/>
      <w:pPr>
        <w:ind w:left="2268" w:hanging="1080"/>
      </w:pPr>
      <w:rPr>
        <w:rFonts w:hint="default"/>
      </w:rPr>
    </w:lvl>
    <w:lvl w:ilvl="4">
      <w:start w:val="1"/>
      <w:numFmt w:val="decimal"/>
      <w:lvlText w:val="%1.%2.%3.%4.%5"/>
      <w:lvlJc w:val="left"/>
      <w:pPr>
        <w:ind w:left="2664" w:hanging="1080"/>
      </w:pPr>
      <w:rPr>
        <w:rFonts w:hint="default"/>
      </w:rPr>
    </w:lvl>
    <w:lvl w:ilvl="5">
      <w:start w:val="1"/>
      <w:numFmt w:val="lowerLetter"/>
      <w:lvlText w:val="%6)"/>
      <w:lvlJc w:val="left"/>
      <w:pPr>
        <w:ind w:left="3420" w:hanging="1440"/>
      </w:pPr>
      <w:rPr>
        <w:rFonts w:ascii="Arial" w:eastAsia="Arial" w:hAnsi="Arial" w:cs="Arial"/>
      </w:rPr>
    </w:lvl>
    <w:lvl w:ilvl="6">
      <w:start w:val="1"/>
      <w:numFmt w:val="lowerRoman"/>
      <w:lvlText w:val="%7."/>
      <w:lvlJc w:val="left"/>
      <w:pPr>
        <w:ind w:left="3816" w:hanging="1440"/>
      </w:pPr>
      <w:rPr>
        <w:rFonts w:ascii="Arial" w:eastAsia="Arial" w:hAnsi="Arial" w:cs="Arial"/>
      </w:rPr>
    </w:lvl>
    <w:lvl w:ilvl="7">
      <w:start w:val="1"/>
      <w:numFmt w:val="decimal"/>
      <w:lvlText w:val="%1.%2.%3.%4.%5.%6.%7.%8"/>
      <w:lvlJc w:val="left"/>
      <w:pPr>
        <w:ind w:left="4572" w:hanging="1800"/>
      </w:pPr>
      <w:rPr>
        <w:rFonts w:hint="default"/>
      </w:rPr>
    </w:lvl>
    <w:lvl w:ilvl="8">
      <w:start w:val="1"/>
      <w:numFmt w:val="decimal"/>
      <w:lvlText w:val="%1.%2.%3.%4.%5.%6.%7.%8.%9"/>
      <w:lvlJc w:val="left"/>
      <w:pPr>
        <w:ind w:left="4968" w:hanging="1800"/>
      </w:pPr>
      <w:rPr>
        <w:rFonts w:hint="default"/>
      </w:rPr>
    </w:lvl>
  </w:abstractNum>
  <w:abstractNum w:abstractNumId="8" w15:restartNumberingAfterBreak="0">
    <w:nsid w:val="5E63349B"/>
    <w:multiLevelType w:val="multilevel"/>
    <w:tmpl w:val="1E529034"/>
    <w:lvl w:ilvl="0">
      <w:start w:val="2"/>
      <w:numFmt w:val="decimal"/>
      <w:lvlText w:val="%1"/>
      <w:lvlJc w:val="left"/>
      <w:pPr>
        <w:ind w:left="1109" w:hanging="713"/>
        <w:jc w:val="left"/>
      </w:pPr>
      <w:rPr>
        <w:rFonts w:hint="default"/>
        <w:lang w:val="en-US" w:eastAsia="en-US" w:bidi="ar-SA"/>
      </w:rPr>
    </w:lvl>
    <w:lvl w:ilvl="1">
      <w:start w:val="1"/>
      <w:numFmt w:val="decimal"/>
      <w:lvlText w:val="%1.%2"/>
      <w:lvlJc w:val="left"/>
      <w:pPr>
        <w:ind w:left="1109" w:hanging="713"/>
        <w:jc w:val="left"/>
      </w:pPr>
      <w:rPr>
        <w:rFonts w:hint="default"/>
        <w:lang w:val="en-US" w:eastAsia="en-US" w:bidi="ar-SA"/>
      </w:rPr>
    </w:lvl>
    <w:lvl w:ilvl="2">
      <w:start w:val="3"/>
      <w:numFmt w:val="decimal"/>
      <w:lvlText w:val="%1.%2.%3"/>
      <w:lvlJc w:val="left"/>
      <w:pPr>
        <w:ind w:left="1109" w:hanging="713"/>
        <w:jc w:val="right"/>
      </w:pPr>
      <w:rPr>
        <w:rFonts w:ascii="Arial" w:eastAsia="Arial" w:hAnsi="Arial" w:cs="Arial" w:hint="default"/>
        <w:b/>
        <w:bCs/>
        <w:spacing w:val="-1"/>
        <w:w w:val="99"/>
        <w:sz w:val="24"/>
        <w:szCs w:val="24"/>
        <w:lang w:val="en-US" w:eastAsia="en-US" w:bidi="ar-SA"/>
      </w:rPr>
    </w:lvl>
    <w:lvl w:ilvl="3">
      <w:start w:val="20"/>
      <w:numFmt w:val="upperRoman"/>
      <w:lvlText w:val="%4."/>
      <w:lvlJc w:val="left"/>
      <w:pPr>
        <w:ind w:left="1698" w:hanging="720"/>
        <w:jc w:val="left"/>
      </w:pPr>
      <w:rPr>
        <w:rFonts w:ascii="Arial" w:eastAsia="Arial" w:hAnsi="Arial" w:cs="Arial" w:hint="default"/>
        <w:b/>
        <w:bCs/>
        <w:spacing w:val="-1"/>
        <w:w w:val="100"/>
        <w:sz w:val="24"/>
        <w:szCs w:val="24"/>
        <w:lang w:val="en-US" w:eastAsia="en-US" w:bidi="ar-SA"/>
      </w:rPr>
    </w:lvl>
    <w:lvl w:ilvl="4">
      <w:start w:val="1"/>
      <w:numFmt w:val="decimal"/>
      <w:lvlText w:val="%4.%5"/>
      <w:lvlJc w:val="left"/>
      <w:pPr>
        <w:ind w:left="1698" w:hanging="720"/>
        <w:jc w:val="left"/>
      </w:pPr>
      <w:rPr>
        <w:rFonts w:ascii="Arial" w:eastAsia="Arial" w:hAnsi="Arial" w:cs="Arial" w:hint="default"/>
        <w:spacing w:val="-1"/>
        <w:w w:val="99"/>
        <w:sz w:val="24"/>
        <w:szCs w:val="24"/>
        <w:lang w:val="en-US" w:eastAsia="en-US" w:bidi="ar-SA"/>
      </w:rPr>
    </w:lvl>
    <w:lvl w:ilvl="5">
      <w:start w:val="1"/>
      <w:numFmt w:val="lowerLetter"/>
      <w:lvlText w:val="%6)"/>
      <w:lvlJc w:val="left"/>
      <w:pPr>
        <w:ind w:left="2386" w:hanging="708"/>
        <w:jc w:val="left"/>
      </w:pPr>
      <w:rPr>
        <w:rFonts w:ascii="Arial" w:eastAsia="Arial" w:hAnsi="Arial" w:cs="Arial" w:hint="default"/>
        <w:spacing w:val="-1"/>
        <w:w w:val="99"/>
        <w:sz w:val="24"/>
        <w:szCs w:val="24"/>
        <w:lang w:val="en-US" w:eastAsia="en-US" w:bidi="ar-SA"/>
      </w:rPr>
    </w:lvl>
    <w:lvl w:ilvl="6">
      <w:start w:val="1"/>
      <w:numFmt w:val="lowerRoman"/>
      <w:lvlText w:val="%7."/>
      <w:lvlJc w:val="left"/>
      <w:pPr>
        <w:ind w:left="2810" w:hanging="578"/>
        <w:jc w:val="left"/>
      </w:pPr>
      <w:rPr>
        <w:rFonts w:ascii="Arial" w:eastAsia="Arial" w:hAnsi="Arial" w:cs="Arial" w:hint="default"/>
        <w:spacing w:val="-32"/>
        <w:w w:val="99"/>
        <w:sz w:val="24"/>
        <w:szCs w:val="24"/>
        <w:lang w:val="en-US" w:eastAsia="en-US" w:bidi="ar-SA"/>
      </w:rPr>
    </w:lvl>
    <w:lvl w:ilvl="7">
      <w:numFmt w:val="bullet"/>
      <w:lvlText w:val="•"/>
      <w:lvlJc w:val="left"/>
      <w:pPr>
        <w:ind w:left="6583" w:hanging="578"/>
      </w:pPr>
      <w:rPr>
        <w:rFonts w:hint="default"/>
        <w:lang w:val="en-US" w:eastAsia="en-US" w:bidi="ar-SA"/>
      </w:rPr>
    </w:lvl>
    <w:lvl w:ilvl="8">
      <w:numFmt w:val="bullet"/>
      <w:lvlText w:val="•"/>
      <w:lvlJc w:val="left"/>
      <w:pPr>
        <w:ind w:left="7838" w:hanging="578"/>
      </w:pPr>
      <w:rPr>
        <w:rFonts w:hint="default"/>
        <w:lang w:val="en-US" w:eastAsia="en-US" w:bidi="ar-SA"/>
      </w:rPr>
    </w:lvl>
  </w:abstractNum>
  <w:abstractNum w:abstractNumId="9" w15:restartNumberingAfterBreak="0">
    <w:nsid w:val="6D6E6066"/>
    <w:multiLevelType w:val="multilevel"/>
    <w:tmpl w:val="B4F8FD96"/>
    <w:lvl w:ilvl="0">
      <w:start w:val="5"/>
      <w:numFmt w:val="decimal"/>
      <w:lvlText w:val="%1"/>
      <w:lvlJc w:val="left"/>
      <w:pPr>
        <w:ind w:left="967" w:hanging="710"/>
        <w:jc w:val="left"/>
      </w:pPr>
      <w:rPr>
        <w:rFonts w:hint="default"/>
        <w:lang w:val="en-US" w:eastAsia="en-US" w:bidi="ar-SA"/>
      </w:rPr>
    </w:lvl>
    <w:lvl w:ilvl="1">
      <w:numFmt w:val="decimal"/>
      <w:lvlText w:val="%1.%2"/>
      <w:lvlJc w:val="left"/>
      <w:pPr>
        <w:ind w:left="967" w:hanging="710"/>
        <w:jc w:val="left"/>
      </w:pPr>
      <w:rPr>
        <w:rFonts w:ascii="Arial" w:eastAsia="Arial" w:hAnsi="Arial" w:cs="Arial" w:hint="default"/>
        <w:b/>
        <w:bCs/>
        <w:spacing w:val="-1"/>
        <w:w w:val="99"/>
        <w:sz w:val="24"/>
        <w:szCs w:val="24"/>
        <w:lang w:val="en-US" w:eastAsia="en-US" w:bidi="ar-SA"/>
      </w:rPr>
    </w:lvl>
    <w:lvl w:ilvl="2">
      <w:start w:val="1"/>
      <w:numFmt w:val="lowerLetter"/>
      <w:lvlText w:val="%3."/>
      <w:lvlJc w:val="left"/>
      <w:pPr>
        <w:ind w:left="1250" w:hanging="360"/>
        <w:jc w:val="left"/>
      </w:pPr>
      <w:rPr>
        <w:rFonts w:ascii="Arial" w:eastAsia="Arial" w:hAnsi="Arial" w:cs="Arial" w:hint="default"/>
        <w:spacing w:val="-34"/>
        <w:w w:val="99"/>
        <w:sz w:val="24"/>
        <w:szCs w:val="24"/>
        <w:lang w:val="en-US" w:eastAsia="en-US" w:bidi="ar-SA"/>
      </w:rPr>
    </w:lvl>
    <w:lvl w:ilvl="3">
      <w:numFmt w:val="bullet"/>
      <w:lvlText w:val="•"/>
      <w:lvlJc w:val="left"/>
      <w:pPr>
        <w:ind w:left="3279" w:hanging="360"/>
      </w:pPr>
      <w:rPr>
        <w:rFonts w:hint="default"/>
        <w:lang w:val="en-US" w:eastAsia="en-US" w:bidi="ar-SA"/>
      </w:rPr>
    </w:lvl>
    <w:lvl w:ilvl="4">
      <w:numFmt w:val="bullet"/>
      <w:lvlText w:val="•"/>
      <w:lvlJc w:val="left"/>
      <w:pPr>
        <w:ind w:left="4289" w:hanging="360"/>
      </w:pPr>
      <w:rPr>
        <w:rFonts w:hint="default"/>
        <w:lang w:val="en-US" w:eastAsia="en-US" w:bidi="ar-SA"/>
      </w:rPr>
    </w:lvl>
    <w:lvl w:ilvl="5">
      <w:numFmt w:val="bullet"/>
      <w:lvlText w:val="•"/>
      <w:lvlJc w:val="left"/>
      <w:pPr>
        <w:ind w:left="5298" w:hanging="360"/>
      </w:pPr>
      <w:rPr>
        <w:rFonts w:hint="default"/>
        <w:lang w:val="en-US" w:eastAsia="en-US" w:bidi="ar-SA"/>
      </w:rPr>
    </w:lvl>
    <w:lvl w:ilvl="6">
      <w:numFmt w:val="bullet"/>
      <w:lvlText w:val="•"/>
      <w:lvlJc w:val="left"/>
      <w:pPr>
        <w:ind w:left="6308" w:hanging="360"/>
      </w:pPr>
      <w:rPr>
        <w:rFonts w:hint="default"/>
        <w:lang w:val="en-US" w:eastAsia="en-US" w:bidi="ar-SA"/>
      </w:rPr>
    </w:lvl>
    <w:lvl w:ilvl="7">
      <w:numFmt w:val="bullet"/>
      <w:lvlText w:val="•"/>
      <w:lvlJc w:val="left"/>
      <w:pPr>
        <w:ind w:left="7318" w:hanging="360"/>
      </w:pPr>
      <w:rPr>
        <w:rFonts w:hint="default"/>
        <w:lang w:val="en-US" w:eastAsia="en-US" w:bidi="ar-SA"/>
      </w:rPr>
    </w:lvl>
    <w:lvl w:ilvl="8">
      <w:numFmt w:val="bullet"/>
      <w:lvlText w:val="•"/>
      <w:lvlJc w:val="left"/>
      <w:pPr>
        <w:ind w:left="8328" w:hanging="360"/>
      </w:pPr>
      <w:rPr>
        <w:rFonts w:hint="default"/>
        <w:lang w:val="en-US" w:eastAsia="en-US" w:bidi="ar-SA"/>
      </w:rPr>
    </w:lvl>
  </w:abstractNum>
  <w:abstractNum w:abstractNumId="10" w15:restartNumberingAfterBreak="0">
    <w:nsid w:val="7267201E"/>
    <w:multiLevelType w:val="multilevel"/>
    <w:tmpl w:val="FA3A24C2"/>
    <w:lvl w:ilvl="0">
      <w:start w:val="1"/>
      <w:numFmt w:val="decimal"/>
      <w:lvlText w:val="%1"/>
      <w:lvlJc w:val="left"/>
      <w:pPr>
        <w:ind w:left="1698" w:hanging="731"/>
        <w:jc w:val="left"/>
      </w:pPr>
      <w:rPr>
        <w:rFonts w:hint="default"/>
        <w:lang w:val="en-US" w:eastAsia="en-US" w:bidi="ar-SA"/>
      </w:rPr>
    </w:lvl>
    <w:lvl w:ilvl="1">
      <w:start w:val="2"/>
      <w:numFmt w:val="decimal"/>
      <w:lvlText w:val="%1.%2"/>
      <w:lvlJc w:val="left"/>
      <w:pPr>
        <w:ind w:left="1698" w:hanging="731"/>
        <w:jc w:val="left"/>
      </w:pPr>
      <w:rPr>
        <w:rFonts w:ascii="Arial" w:eastAsia="Arial" w:hAnsi="Arial" w:cs="Arial" w:hint="default"/>
        <w:spacing w:val="-1"/>
        <w:w w:val="99"/>
        <w:sz w:val="24"/>
        <w:szCs w:val="24"/>
        <w:lang w:val="en-US" w:eastAsia="en-US" w:bidi="ar-SA"/>
      </w:rPr>
    </w:lvl>
    <w:lvl w:ilvl="2">
      <w:start w:val="1"/>
      <w:numFmt w:val="lowerLetter"/>
      <w:lvlText w:val="%3)"/>
      <w:lvlJc w:val="left"/>
      <w:pPr>
        <w:ind w:left="2386" w:hanging="708"/>
        <w:jc w:val="left"/>
      </w:pPr>
      <w:rPr>
        <w:rFonts w:ascii="Arial" w:eastAsia="Arial" w:hAnsi="Arial" w:cs="Arial" w:hint="default"/>
        <w:spacing w:val="-1"/>
        <w:w w:val="99"/>
        <w:sz w:val="24"/>
        <w:szCs w:val="24"/>
        <w:lang w:val="en-US" w:eastAsia="en-US" w:bidi="ar-SA"/>
      </w:rPr>
    </w:lvl>
    <w:lvl w:ilvl="3">
      <w:numFmt w:val="bullet"/>
      <w:lvlText w:val="•"/>
      <w:lvlJc w:val="left"/>
      <w:pPr>
        <w:ind w:left="4150" w:hanging="708"/>
      </w:pPr>
      <w:rPr>
        <w:rFonts w:hint="default"/>
        <w:lang w:val="en-US" w:eastAsia="en-US" w:bidi="ar-SA"/>
      </w:rPr>
    </w:lvl>
    <w:lvl w:ilvl="4">
      <w:numFmt w:val="bullet"/>
      <w:lvlText w:val="•"/>
      <w:lvlJc w:val="left"/>
      <w:pPr>
        <w:ind w:left="5035" w:hanging="708"/>
      </w:pPr>
      <w:rPr>
        <w:rFonts w:hint="default"/>
        <w:lang w:val="en-US" w:eastAsia="en-US" w:bidi="ar-SA"/>
      </w:rPr>
    </w:lvl>
    <w:lvl w:ilvl="5">
      <w:numFmt w:val="bullet"/>
      <w:lvlText w:val="•"/>
      <w:lvlJc w:val="left"/>
      <w:pPr>
        <w:ind w:left="5921" w:hanging="708"/>
      </w:pPr>
      <w:rPr>
        <w:rFonts w:hint="default"/>
        <w:lang w:val="en-US" w:eastAsia="en-US" w:bidi="ar-SA"/>
      </w:rPr>
    </w:lvl>
    <w:lvl w:ilvl="6">
      <w:numFmt w:val="bullet"/>
      <w:lvlText w:val="•"/>
      <w:lvlJc w:val="left"/>
      <w:pPr>
        <w:ind w:left="6806" w:hanging="708"/>
      </w:pPr>
      <w:rPr>
        <w:rFonts w:hint="default"/>
        <w:lang w:val="en-US" w:eastAsia="en-US" w:bidi="ar-SA"/>
      </w:rPr>
    </w:lvl>
    <w:lvl w:ilvl="7">
      <w:numFmt w:val="bullet"/>
      <w:lvlText w:val="•"/>
      <w:lvlJc w:val="left"/>
      <w:pPr>
        <w:ind w:left="7691" w:hanging="708"/>
      </w:pPr>
      <w:rPr>
        <w:rFonts w:hint="default"/>
        <w:lang w:val="en-US" w:eastAsia="en-US" w:bidi="ar-SA"/>
      </w:rPr>
    </w:lvl>
    <w:lvl w:ilvl="8">
      <w:numFmt w:val="bullet"/>
      <w:lvlText w:val="•"/>
      <w:lvlJc w:val="left"/>
      <w:pPr>
        <w:ind w:left="8577" w:hanging="708"/>
      </w:pPr>
      <w:rPr>
        <w:rFonts w:hint="default"/>
        <w:lang w:val="en-US" w:eastAsia="en-US" w:bidi="ar-SA"/>
      </w:rPr>
    </w:lvl>
  </w:abstractNum>
  <w:abstractNum w:abstractNumId="11" w15:restartNumberingAfterBreak="0">
    <w:nsid w:val="74A70782"/>
    <w:multiLevelType w:val="multilevel"/>
    <w:tmpl w:val="8B22FE1C"/>
    <w:lvl w:ilvl="0">
      <w:start w:val="1"/>
      <w:numFmt w:val="decimal"/>
      <w:lvlText w:val="%1"/>
      <w:lvlJc w:val="left"/>
      <w:pPr>
        <w:ind w:left="1698" w:hanging="720"/>
        <w:jc w:val="left"/>
      </w:pPr>
      <w:rPr>
        <w:rFonts w:hint="default"/>
        <w:lang w:val="en-US" w:eastAsia="en-US" w:bidi="ar-SA"/>
      </w:rPr>
    </w:lvl>
    <w:lvl w:ilvl="1">
      <w:start w:val="2"/>
      <w:numFmt w:val="decimal"/>
      <w:lvlText w:val="%1.%2"/>
      <w:lvlJc w:val="left"/>
      <w:pPr>
        <w:ind w:left="1698" w:hanging="720"/>
        <w:jc w:val="left"/>
      </w:pPr>
      <w:rPr>
        <w:rFonts w:hint="default"/>
        <w:lang w:val="en-US" w:eastAsia="en-US" w:bidi="ar-SA"/>
      </w:rPr>
    </w:lvl>
    <w:lvl w:ilvl="2">
      <w:start w:val="1"/>
      <w:numFmt w:val="decimal"/>
      <w:lvlText w:val="%1.%2.%3"/>
      <w:lvlJc w:val="left"/>
      <w:pPr>
        <w:ind w:left="1698" w:hanging="720"/>
        <w:jc w:val="left"/>
      </w:pPr>
      <w:rPr>
        <w:rFonts w:ascii="Arial" w:eastAsia="Arial" w:hAnsi="Arial" w:cs="Arial" w:hint="default"/>
        <w:spacing w:val="-1"/>
        <w:w w:val="99"/>
        <w:sz w:val="24"/>
        <w:szCs w:val="24"/>
        <w:lang w:val="en-US" w:eastAsia="en-US" w:bidi="ar-SA"/>
      </w:rPr>
    </w:lvl>
    <w:lvl w:ilvl="3">
      <w:start w:val="1"/>
      <w:numFmt w:val="lowerLetter"/>
      <w:lvlText w:val="%4)"/>
      <w:lvlJc w:val="left"/>
      <w:pPr>
        <w:ind w:left="2243" w:hanging="708"/>
        <w:jc w:val="left"/>
      </w:pPr>
      <w:rPr>
        <w:rFonts w:ascii="Arial" w:eastAsia="Arial" w:hAnsi="Arial" w:cs="Arial" w:hint="default"/>
        <w:spacing w:val="-1"/>
        <w:w w:val="99"/>
        <w:sz w:val="24"/>
        <w:szCs w:val="24"/>
        <w:lang w:val="en-US" w:eastAsia="en-US" w:bidi="ar-SA"/>
      </w:rPr>
    </w:lvl>
    <w:lvl w:ilvl="4">
      <w:start w:val="1"/>
      <w:numFmt w:val="lowerRoman"/>
      <w:lvlText w:val="%5."/>
      <w:lvlJc w:val="left"/>
      <w:pPr>
        <w:ind w:left="2810" w:hanging="578"/>
        <w:jc w:val="left"/>
      </w:pPr>
      <w:rPr>
        <w:rFonts w:ascii="Arial" w:eastAsia="Arial" w:hAnsi="Arial" w:cs="Arial" w:hint="default"/>
        <w:spacing w:val="-32"/>
        <w:w w:val="99"/>
        <w:sz w:val="24"/>
        <w:szCs w:val="24"/>
        <w:lang w:val="en-US" w:eastAsia="en-US" w:bidi="ar-SA"/>
      </w:rPr>
    </w:lvl>
    <w:lvl w:ilvl="5">
      <w:numFmt w:val="bullet"/>
      <w:lvlText w:val="•"/>
      <w:lvlJc w:val="left"/>
      <w:pPr>
        <w:ind w:left="5642" w:hanging="578"/>
      </w:pPr>
      <w:rPr>
        <w:rFonts w:hint="default"/>
        <w:lang w:val="en-US" w:eastAsia="en-US" w:bidi="ar-SA"/>
      </w:rPr>
    </w:lvl>
    <w:lvl w:ilvl="6">
      <w:numFmt w:val="bullet"/>
      <w:lvlText w:val="•"/>
      <w:lvlJc w:val="left"/>
      <w:pPr>
        <w:ind w:left="6583" w:hanging="578"/>
      </w:pPr>
      <w:rPr>
        <w:rFonts w:hint="default"/>
        <w:lang w:val="en-US" w:eastAsia="en-US" w:bidi="ar-SA"/>
      </w:rPr>
    </w:lvl>
    <w:lvl w:ilvl="7">
      <w:numFmt w:val="bullet"/>
      <w:lvlText w:val="•"/>
      <w:lvlJc w:val="left"/>
      <w:pPr>
        <w:ind w:left="7524" w:hanging="578"/>
      </w:pPr>
      <w:rPr>
        <w:rFonts w:hint="default"/>
        <w:lang w:val="en-US" w:eastAsia="en-US" w:bidi="ar-SA"/>
      </w:rPr>
    </w:lvl>
    <w:lvl w:ilvl="8">
      <w:numFmt w:val="bullet"/>
      <w:lvlText w:val="•"/>
      <w:lvlJc w:val="left"/>
      <w:pPr>
        <w:ind w:left="8465" w:hanging="578"/>
      </w:pPr>
      <w:rPr>
        <w:rFonts w:hint="default"/>
        <w:lang w:val="en-US" w:eastAsia="en-US" w:bidi="ar-SA"/>
      </w:rPr>
    </w:lvl>
  </w:abstractNum>
  <w:num w:numId="1">
    <w:abstractNumId w:val="9"/>
  </w:num>
  <w:num w:numId="2">
    <w:abstractNumId w:val="6"/>
  </w:num>
  <w:num w:numId="3">
    <w:abstractNumId w:val="4"/>
  </w:num>
  <w:num w:numId="4">
    <w:abstractNumId w:val="3"/>
  </w:num>
  <w:num w:numId="5">
    <w:abstractNumId w:val="0"/>
  </w:num>
  <w:num w:numId="6">
    <w:abstractNumId w:val="11"/>
  </w:num>
  <w:num w:numId="7">
    <w:abstractNumId w:val="10"/>
  </w:num>
  <w:num w:numId="8">
    <w:abstractNumId w:val="8"/>
  </w:num>
  <w:num w:numId="9">
    <w:abstractNumId w:val="1"/>
  </w:num>
  <w:num w:numId="10">
    <w:abstractNumId w:val="2"/>
  </w:num>
  <w:num w:numId="11">
    <w:abstractNumId w:val="7"/>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71FA"/>
    <w:rsid w:val="000615C4"/>
    <w:rsid w:val="000F4CBD"/>
    <w:rsid w:val="0031729E"/>
    <w:rsid w:val="0062489F"/>
    <w:rsid w:val="00E271FA"/>
    <w:rsid w:val="00E671DF"/>
    <w:rsid w:val="00E75FD5"/>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2DB4E7"/>
  <w15:docId w15:val="{C77D72FA-9E28-4D08-A620-FE6F2EC78B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ind w:left="967" w:hanging="856"/>
      <w:outlineLvl w:val="0"/>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Title">
    <w:name w:val="Title"/>
    <w:basedOn w:val="Normal"/>
    <w:uiPriority w:val="1"/>
    <w:qFormat/>
    <w:pPr>
      <w:spacing w:before="73"/>
      <w:ind w:left="2322" w:right="2184"/>
      <w:jc w:val="center"/>
    </w:pPr>
    <w:rPr>
      <w:b/>
      <w:bCs/>
      <w:sz w:val="40"/>
      <w:szCs w:val="40"/>
    </w:rPr>
  </w:style>
  <w:style w:type="paragraph" w:styleId="ListParagraph">
    <w:name w:val="List Paragraph"/>
    <w:basedOn w:val="Normal"/>
    <w:uiPriority w:val="1"/>
    <w:qFormat/>
    <w:pPr>
      <w:ind w:left="967" w:hanging="708"/>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32</Pages>
  <Words>1703</Words>
  <Characters>9710</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NTPC Limited</Company>
  <LinksUpToDate>false</LinksUpToDate>
  <CharactersWithSpaces>11391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HEMENDRA SINGH</dc:creator>
  <cp:lastModifiedBy>Asheesh Lamba</cp:lastModifiedBy>
  <cp:revision>2</cp:revision>
  <dcterms:created xsi:type="dcterms:W3CDTF">2021-02-02T06:47:00Z</dcterms:created>
  <dcterms:modified xsi:type="dcterms:W3CDTF">2021-02-02T06:47:00Z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2020-08-25T00:00:00Z</vt:filetime>
  </property>
  <property fmtid="{D5CDD505-2E9C-101B-9397-08002B2CF9AE}" pid="3" name="Creator">
    <vt:lpwstr>Adobe Acrobat Pro DC 15.6.30527</vt:lpwstr>
  </property>
  <property fmtid="{D5CDD505-2E9C-101B-9397-08002B2CF9AE}" pid="4" name="LastSaved">
    <vt:filetime>2021-02-02T00:00:00Z</vt:filetime>
  </property>
</Properties>
</file>